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6A5B7" w14:textId="02FB3570" w:rsidR="00932865" w:rsidRDefault="00932865" w:rsidP="00932865">
      <w:pPr>
        <w:jc w:val="right"/>
      </w:pPr>
      <w:r>
        <w:t>Timothy Oliver</w:t>
      </w:r>
    </w:p>
    <w:p w14:paraId="2C5853E7" w14:textId="71A48843" w:rsidR="00932865" w:rsidRDefault="00932865" w:rsidP="00932865">
      <w:pPr>
        <w:jc w:val="right"/>
      </w:pPr>
      <w:r>
        <w:t>Article Review II</w:t>
      </w:r>
    </w:p>
    <w:p w14:paraId="06C44525" w14:textId="4D567FAC" w:rsidR="00932865" w:rsidRDefault="00932865" w:rsidP="00932865">
      <w:pPr>
        <w:jc w:val="right"/>
      </w:pPr>
      <w:r>
        <w:t>Professor Woodbury</w:t>
      </w:r>
    </w:p>
    <w:p w14:paraId="09B65704" w14:textId="77777777" w:rsidR="00932865" w:rsidRDefault="00932865" w:rsidP="00932865">
      <w:pPr>
        <w:jc w:val="right"/>
      </w:pPr>
    </w:p>
    <w:p w14:paraId="733B6F99" w14:textId="78EC42AB" w:rsidR="00DB4DE6" w:rsidRPr="00932865" w:rsidRDefault="00932865" w:rsidP="00932865">
      <w:pPr>
        <w:jc w:val="center"/>
        <w:rPr>
          <w:b/>
          <w:bCs/>
          <w:sz w:val="32"/>
          <w:szCs w:val="32"/>
        </w:rPr>
      </w:pPr>
      <w:r w:rsidRPr="00932865">
        <w:rPr>
          <w:b/>
          <w:bCs/>
          <w:sz w:val="32"/>
          <w:szCs w:val="32"/>
        </w:rPr>
        <w:t>The health belief model and phishing: determinants of preventative security behaviors</w:t>
      </w:r>
    </w:p>
    <w:p w14:paraId="347152C5" w14:textId="77777777" w:rsidR="00932865" w:rsidRDefault="00932865"/>
    <w:p w14:paraId="46C83BD8" w14:textId="7AC823AF" w:rsidR="00932865" w:rsidRDefault="00932865">
      <w:r>
        <w:t>Written by:</w:t>
      </w:r>
    </w:p>
    <w:p w14:paraId="10B575CD" w14:textId="2155E3ED" w:rsidR="00932865" w:rsidRDefault="00932865">
      <w:r w:rsidRPr="00932865">
        <w:t xml:space="preserve">Jie Du, Andrew Kalafut, Gregory </w:t>
      </w:r>
      <w:proofErr w:type="spellStart"/>
      <w:r w:rsidRPr="00932865">
        <w:t>Schymik</w:t>
      </w:r>
      <w:proofErr w:type="spellEnd"/>
    </w:p>
    <w:p w14:paraId="2E7F6589" w14:textId="77777777" w:rsidR="00932865" w:rsidRDefault="00932865"/>
    <w:p w14:paraId="3021C8AD" w14:textId="3D01646E" w:rsidR="00932865" w:rsidRDefault="00932865">
      <w:r>
        <w:tab/>
        <w:t xml:space="preserve">This study aims to find out what the motivating factors of students, faculty, and staff are at a university when it comes to email security, specifically against phishing attempts. The study employs empirical evidence through surveys implemented to support the health belief model of research. This model allows the study to be objective by allowing all the groups to answer the same questions regarding a wide variety of categories. This systematic approach ensures all groups are equally and ethically represented. </w:t>
      </w:r>
    </w:p>
    <w:p w14:paraId="585CEF25" w14:textId="685C090C" w:rsidR="00932865" w:rsidRDefault="00932865">
      <w:r>
        <w:tab/>
        <w:t xml:space="preserve">The health belief model allows the individual to reflect on how they view a situation through several specific lens including perceived severity, susceptibility, benefits, barriers, possible cues to action and how well they believe they will react </w:t>
      </w:r>
      <w:proofErr w:type="gramStart"/>
      <w:r>
        <w:t>in a given</w:t>
      </w:r>
      <w:proofErr w:type="gramEnd"/>
      <w:r>
        <w:t xml:space="preserve"> situation. By issuing a survey prompting questions in each of these categories, the authors </w:t>
      </w:r>
      <w:proofErr w:type="gramStart"/>
      <w:r>
        <w:t>are able to</w:t>
      </w:r>
      <w:proofErr w:type="gramEnd"/>
      <w:r>
        <w:t xml:space="preserve"> score how each individual and how each group responded. This leads to analysis showing how they react </w:t>
      </w:r>
      <w:proofErr w:type="gramStart"/>
      <w:r>
        <w:t>in a given</w:t>
      </w:r>
      <w:proofErr w:type="gramEnd"/>
      <w:r>
        <w:t xml:space="preserve"> situation. </w:t>
      </w:r>
    </w:p>
    <w:p w14:paraId="3793A273" w14:textId="4A64FA7C" w:rsidR="00932865" w:rsidRDefault="00932865">
      <w:r>
        <w:tab/>
        <w:t xml:space="preserve">This study shows how different groups view cyber threats through email phishing. </w:t>
      </w:r>
      <w:r w:rsidR="00D21AE8">
        <w:t>Through the data derived form this study, cybersecurity professionals can begin to see areas of cyber offending withing their organization and how certain groups may be marginalized through predisposition.</w:t>
      </w:r>
    </w:p>
    <w:p w14:paraId="1D5A8409" w14:textId="7A87AB57" w:rsidR="00D21AE8" w:rsidRDefault="00D21AE8">
      <w:r>
        <w:tab/>
        <w:t>Students, faculty, and staff of any university are inundated with emails from the university, professors, clubs, groups, and many others, all with similar looking emails. This can lead to lax behavior when reading emails and following links with university, or as it were, organizational emails. This coupled with the strenuous pace of some individuals lives due to assignment due dates, grading assignments, or ensuring tasks are completed before events, security can become a secondary concern. Especially if the perceived threat is low.</w:t>
      </w:r>
    </w:p>
    <w:p w14:paraId="41121DAC" w14:textId="01D0B5F0" w:rsidR="00D21AE8" w:rsidRDefault="00D21AE8">
      <w:r>
        <w:tab/>
        <w:t>This study allows cybersecurity professionals to delve into the psyche of individuals within a network. These individuals are varied in age and responsibility. This allows the professionals to apply tools, trainings, and resources to the appropriate groups to aid in securing emails and other attempts from phishing attacks. This, coupled with further study, could help shape future training and improve individual views on cybersecurity.</w:t>
      </w:r>
    </w:p>
    <w:p w14:paraId="41D452D7" w14:textId="3AA1DE85" w:rsidR="00D21AE8" w:rsidRDefault="00494126">
      <w:r>
        <w:lastRenderedPageBreak/>
        <w:t xml:space="preserve">Link to original article: </w:t>
      </w:r>
      <w:r w:rsidRPr="00494126">
        <w:t>https://academic.oup.com/cybersecurity/article/10/1/tyae012/7733328</w:t>
      </w:r>
    </w:p>
    <w:sectPr w:rsidR="00D21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65"/>
    <w:rsid w:val="0008590C"/>
    <w:rsid w:val="00494126"/>
    <w:rsid w:val="005348B7"/>
    <w:rsid w:val="00583944"/>
    <w:rsid w:val="00747582"/>
    <w:rsid w:val="00932865"/>
    <w:rsid w:val="00D21AE8"/>
    <w:rsid w:val="00DA416C"/>
    <w:rsid w:val="00DB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4B95"/>
  <w15:chartTrackingRefBased/>
  <w15:docId w15:val="{2DC197C4-B308-4D8F-9EFB-A568593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65"/>
    <w:rPr>
      <w:rFonts w:eastAsiaTheme="majorEastAsia" w:cstheme="majorBidi"/>
      <w:color w:val="272727" w:themeColor="text1" w:themeTint="D8"/>
    </w:rPr>
  </w:style>
  <w:style w:type="paragraph" w:styleId="Title">
    <w:name w:val="Title"/>
    <w:basedOn w:val="Normal"/>
    <w:next w:val="Normal"/>
    <w:link w:val="TitleChar"/>
    <w:uiPriority w:val="10"/>
    <w:qFormat/>
    <w:rsid w:val="00932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65"/>
    <w:pPr>
      <w:spacing w:before="160"/>
      <w:jc w:val="center"/>
    </w:pPr>
    <w:rPr>
      <w:i/>
      <w:iCs/>
      <w:color w:val="404040" w:themeColor="text1" w:themeTint="BF"/>
    </w:rPr>
  </w:style>
  <w:style w:type="character" w:customStyle="1" w:styleId="QuoteChar">
    <w:name w:val="Quote Char"/>
    <w:basedOn w:val="DefaultParagraphFont"/>
    <w:link w:val="Quote"/>
    <w:uiPriority w:val="29"/>
    <w:rsid w:val="00932865"/>
    <w:rPr>
      <w:i/>
      <w:iCs/>
      <w:color w:val="404040" w:themeColor="text1" w:themeTint="BF"/>
    </w:rPr>
  </w:style>
  <w:style w:type="paragraph" w:styleId="ListParagraph">
    <w:name w:val="List Paragraph"/>
    <w:basedOn w:val="Normal"/>
    <w:uiPriority w:val="34"/>
    <w:qFormat/>
    <w:rsid w:val="00932865"/>
    <w:pPr>
      <w:ind w:left="720"/>
      <w:contextualSpacing/>
    </w:pPr>
  </w:style>
  <w:style w:type="character" w:styleId="IntenseEmphasis">
    <w:name w:val="Intense Emphasis"/>
    <w:basedOn w:val="DefaultParagraphFont"/>
    <w:uiPriority w:val="21"/>
    <w:qFormat/>
    <w:rsid w:val="00932865"/>
    <w:rPr>
      <w:i/>
      <w:iCs/>
      <w:color w:val="0F4761" w:themeColor="accent1" w:themeShade="BF"/>
    </w:rPr>
  </w:style>
  <w:style w:type="paragraph" w:styleId="IntenseQuote">
    <w:name w:val="Intense Quote"/>
    <w:basedOn w:val="Normal"/>
    <w:next w:val="Normal"/>
    <w:link w:val="IntenseQuoteChar"/>
    <w:uiPriority w:val="30"/>
    <w:qFormat/>
    <w:rsid w:val="00932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865"/>
    <w:rPr>
      <w:i/>
      <w:iCs/>
      <w:color w:val="0F4761" w:themeColor="accent1" w:themeShade="BF"/>
    </w:rPr>
  </w:style>
  <w:style w:type="character" w:styleId="IntenseReference">
    <w:name w:val="Intense Reference"/>
    <w:basedOn w:val="DefaultParagraphFont"/>
    <w:uiPriority w:val="32"/>
    <w:qFormat/>
    <w:rsid w:val="00932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TJ</dc:creator>
  <cp:keywords/>
  <dc:description/>
  <cp:lastModifiedBy>OLIVER, TJ</cp:lastModifiedBy>
  <cp:revision>1</cp:revision>
  <dcterms:created xsi:type="dcterms:W3CDTF">2024-10-15T23:49:00Z</dcterms:created>
  <dcterms:modified xsi:type="dcterms:W3CDTF">2024-10-16T00:18:00Z</dcterms:modified>
</cp:coreProperties>
</file>