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0A0" w:firstRow="1" w:lastRow="0" w:firstColumn="1" w:lastColumn="0" w:noHBand="0" w:noVBand="0"/>
      </w:tblPr>
      <w:tblGrid>
        <w:gridCol w:w="2670"/>
        <w:gridCol w:w="1480"/>
        <w:gridCol w:w="1362"/>
        <w:gridCol w:w="1773"/>
        <w:gridCol w:w="1890"/>
        <w:gridCol w:w="1909"/>
        <w:gridCol w:w="1767"/>
        <w:gridCol w:w="1539"/>
      </w:tblGrid>
      <w:tr w:rsidR="001C3FE3" w:rsidRPr="00A8035C" w14:paraId="2A650F58" w14:textId="77777777" w:rsidTr="00CC5984">
        <w:tc>
          <w:tcPr>
            <w:tcW w:w="2670" w:type="dxa"/>
          </w:tcPr>
          <w:p w14:paraId="53448654"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Article #, Author</w:t>
            </w:r>
          </w:p>
          <w:p w14:paraId="442C1BEE" w14:textId="06E21A76"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Date, Title, Journal</w:t>
            </w:r>
          </w:p>
        </w:tc>
        <w:tc>
          <w:tcPr>
            <w:tcW w:w="1480" w:type="dxa"/>
          </w:tcPr>
          <w:p w14:paraId="454D4DBD"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Research</w:t>
            </w:r>
          </w:p>
          <w:p w14:paraId="6B385492" w14:textId="41AC2473"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Question</w:t>
            </w:r>
          </w:p>
        </w:tc>
        <w:tc>
          <w:tcPr>
            <w:tcW w:w="1362" w:type="dxa"/>
          </w:tcPr>
          <w:p w14:paraId="6B116072" w14:textId="2ADB82D5"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Type of Study</w:t>
            </w:r>
          </w:p>
        </w:tc>
        <w:tc>
          <w:tcPr>
            <w:tcW w:w="1773" w:type="dxa"/>
          </w:tcPr>
          <w:p w14:paraId="14ADD58D" w14:textId="5AE120D6"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Design</w:t>
            </w:r>
          </w:p>
        </w:tc>
        <w:tc>
          <w:tcPr>
            <w:tcW w:w="1890" w:type="dxa"/>
          </w:tcPr>
          <w:p w14:paraId="0549365E"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Sample,</w:t>
            </w:r>
          </w:p>
          <w:p w14:paraId="64B75EA2"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Sample Size,</w:t>
            </w:r>
          </w:p>
          <w:p w14:paraId="69B64650"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and How</w:t>
            </w:r>
          </w:p>
          <w:p w14:paraId="6BE6377F" w14:textId="10B4669F"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Selected</w:t>
            </w:r>
          </w:p>
        </w:tc>
        <w:tc>
          <w:tcPr>
            <w:tcW w:w="1909" w:type="dxa"/>
          </w:tcPr>
          <w:p w14:paraId="1561731D"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Instruments</w:t>
            </w:r>
          </w:p>
          <w:p w14:paraId="5689DD20"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Used,</w:t>
            </w:r>
          </w:p>
          <w:p w14:paraId="01F4FA4F"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Reliability &amp;</w:t>
            </w:r>
          </w:p>
          <w:p w14:paraId="2E334878"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Validity, Data</w:t>
            </w:r>
          </w:p>
          <w:p w14:paraId="006FFE0A"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Collection</w:t>
            </w:r>
          </w:p>
          <w:p w14:paraId="79EBE298" w14:textId="637172F6"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Methods</w:t>
            </w:r>
          </w:p>
        </w:tc>
        <w:tc>
          <w:tcPr>
            <w:tcW w:w="1767" w:type="dxa"/>
          </w:tcPr>
          <w:p w14:paraId="6393E708"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Results,</w:t>
            </w:r>
          </w:p>
          <w:p w14:paraId="3C131890"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including</w:t>
            </w:r>
          </w:p>
          <w:p w14:paraId="43A2336A"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statistical</w:t>
            </w:r>
          </w:p>
          <w:p w14:paraId="409B40F3"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analysis</w:t>
            </w:r>
          </w:p>
          <w:p w14:paraId="1F178325"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Consistent</w:t>
            </w:r>
          </w:p>
          <w:p w14:paraId="640EE640" w14:textId="77777777"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with other</w:t>
            </w:r>
          </w:p>
          <w:p w14:paraId="6960CAF1" w14:textId="2AA40DDA"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Literature</w:t>
            </w:r>
          </w:p>
        </w:tc>
        <w:tc>
          <w:tcPr>
            <w:tcW w:w="1539" w:type="dxa"/>
          </w:tcPr>
          <w:p w14:paraId="415664C7" w14:textId="20F1698E" w:rsidR="008105B7" w:rsidRPr="00624B9B" w:rsidRDefault="008105B7" w:rsidP="008105B7">
            <w:pPr>
              <w:jc w:val="center"/>
              <w:rPr>
                <w:rFonts w:ascii="Times New Roman" w:hAnsi="Times New Roman" w:cs="Times New Roman"/>
                <w:b/>
                <w:bCs/>
                <w:sz w:val="20"/>
                <w:szCs w:val="20"/>
              </w:rPr>
            </w:pPr>
            <w:r w:rsidRPr="00624B9B">
              <w:rPr>
                <w:rFonts w:ascii="Times New Roman" w:hAnsi="Times New Roman" w:cs="Times New Roman"/>
                <w:b/>
                <w:bCs/>
                <w:sz w:val="20"/>
                <w:szCs w:val="20"/>
              </w:rPr>
              <w:t>Limitations</w:t>
            </w:r>
          </w:p>
        </w:tc>
      </w:tr>
      <w:tr w:rsidR="00BF6905" w:rsidRPr="00A8035C" w14:paraId="0842D070" w14:textId="77777777" w:rsidTr="00CC5984">
        <w:tc>
          <w:tcPr>
            <w:tcW w:w="2670" w:type="dxa"/>
          </w:tcPr>
          <w:p w14:paraId="0A77F021" w14:textId="552FF560" w:rsidR="00A32D8A" w:rsidRPr="00A32D8A" w:rsidRDefault="00A32D8A" w:rsidP="00A32D8A">
            <w:pPr>
              <w:rPr>
                <w:rFonts w:ascii="Times New Roman" w:hAnsi="Times New Roman" w:cs="Times New Roman"/>
                <w:sz w:val="20"/>
                <w:szCs w:val="20"/>
              </w:rPr>
            </w:pPr>
            <w:r w:rsidRPr="00A32D8A">
              <w:rPr>
                <w:rFonts w:ascii="Times New Roman" w:hAnsi="Times New Roman" w:cs="Times New Roman"/>
                <w:sz w:val="20"/>
                <w:szCs w:val="20"/>
              </w:rPr>
              <w:t xml:space="preserve">Aragon, M., El Shamy, O., Zheng, S., Chertow, G. M., Glickman, J., Weinhandl, E., Komenda, P., Dunning, S., Liu, F., &amp; Lok, C. (2024). Vascular access for home hemodialysis: A perspective on tunneled central venous catheters at home. </w:t>
            </w:r>
            <w:r w:rsidRPr="00A32D8A">
              <w:rPr>
                <w:rFonts w:ascii="Times New Roman" w:hAnsi="Times New Roman" w:cs="Times New Roman"/>
                <w:i/>
                <w:iCs/>
                <w:sz w:val="20"/>
                <w:szCs w:val="20"/>
              </w:rPr>
              <w:t>Kidney Medicine</w:t>
            </w:r>
            <w:r w:rsidRPr="00A32D8A">
              <w:rPr>
                <w:rFonts w:ascii="Times New Roman" w:hAnsi="Times New Roman" w:cs="Times New Roman"/>
                <w:sz w:val="20"/>
                <w:szCs w:val="20"/>
              </w:rPr>
              <w:t xml:space="preserve">, </w:t>
            </w:r>
            <w:r w:rsidRPr="00A32D8A">
              <w:rPr>
                <w:rFonts w:ascii="Times New Roman" w:hAnsi="Times New Roman" w:cs="Times New Roman"/>
                <w:i/>
                <w:iCs/>
                <w:sz w:val="20"/>
                <w:szCs w:val="20"/>
              </w:rPr>
              <w:t>7</w:t>
            </w:r>
            <w:r w:rsidRPr="00A32D8A">
              <w:rPr>
                <w:rFonts w:ascii="Times New Roman" w:hAnsi="Times New Roman" w:cs="Times New Roman"/>
                <w:sz w:val="20"/>
                <w:szCs w:val="20"/>
              </w:rPr>
              <w:t xml:space="preserve">(1), 100916. </w:t>
            </w:r>
          </w:p>
          <w:p w14:paraId="70A36B28" w14:textId="77777777" w:rsidR="00BF6905" w:rsidRPr="005F19BD" w:rsidRDefault="00BF6905">
            <w:pPr>
              <w:rPr>
                <w:rFonts w:ascii="Times New Roman" w:hAnsi="Times New Roman" w:cs="Times New Roman"/>
                <w:sz w:val="20"/>
                <w:szCs w:val="20"/>
              </w:rPr>
            </w:pPr>
          </w:p>
        </w:tc>
        <w:tc>
          <w:tcPr>
            <w:tcW w:w="1480" w:type="dxa"/>
          </w:tcPr>
          <w:p w14:paraId="545B61B6" w14:textId="1F6DABFB" w:rsidR="00BF6905" w:rsidRPr="00BF6905" w:rsidRDefault="00BF6905" w:rsidP="00BF6905">
            <w:pPr>
              <w:rPr>
                <w:rFonts w:ascii="Times New Roman" w:hAnsi="Times New Roman" w:cs="Times New Roman"/>
                <w:sz w:val="20"/>
                <w:szCs w:val="20"/>
              </w:rPr>
            </w:pPr>
            <w:r w:rsidRPr="00BF6905">
              <w:rPr>
                <w:rFonts w:ascii="Times New Roman" w:hAnsi="Times New Roman" w:cs="Times New Roman"/>
                <w:sz w:val="20"/>
                <w:szCs w:val="20"/>
              </w:rPr>
              <w:t>Can tunneled central venous catheters (CVCs) be a safe and appropriate vascular access option for patients performing home hemodialysis (HHD)?</w:t>
            </w:r>
          </w:p>
          <w:p w14:paraId="13533543" w14:textId="77777777" w:rsidR="00BF6905" w:rsidRPr="00BF6905" w:rsidRDefault="00BF6905" w:rsidP="00BF6905">
            <w:pPr>
              <w:rPr>
                <w:rFonts w:ascii="Times New Roman" w:hAnsi="Times New Roman" w:cs="Times New Roman"/>
                <w:sz w:val="20"/>
                <w:szCs w:val="20"/>
              </w:rPr>
            </w:pPr>
          </w:p>
          <w:p w14:paraId="50C06FB0" w14:textId="213542DF" w:rsidR="00BF6905" w:rsidRPr="00BF6905" w:rsidRDefault="00BF6905" w:rsidP="00BF6905">
            <w:pPr>
              <w:rPr>
                <w:rFonts w:ascii="Times New Roman" w:hAnsi="Times New Roman" w:cs="Times New Roman"/>
                <w:sz w:val="20"/>
                <w:szCs w:val="20"/>
              </w:rPr>
            </w:pPr>
            <w:r w:rsidRPr="00BF6905">
              <w:rPr>
                <w:rFonts w:ascii="Times New Roman" w:hAnsi="Times New Roman" w:cs="Times New Roman"/>
                <w:sz w:val="20"/>
                <w:szCs w:val="20"/>
              </w:rPr>
              <w:t>What barriers related to vascular access limit the expansion of home hemodialysis?</w:t>
            </w:r>
          </w:p>
          <w:p w14:paraId="4852CEF9" w14:textId="77777777" w:rsidR="00BF6905" w:rsidRPr="004A264B" w:rsidRDefault="00BF6905">
            <w:pPr>
              <w:rPr>
                <w:rFonts w:ascii="Times New Roman" w:hAnsi="Times New Roman" w:cs="Times New Roman"/>
                <w:sz w:val="20"/>
                <w:szCs w:val="20"/>
              </w:rPr>
            </w:pPr>
          </w:p>
        </w:tc>
        <w:tc>
          <w:tcPr>
            <w:tcW w:w="1362" w:type="dxa"/>
          </w:tcPr>
          <w:p w14:paraId="2BDB0099" w14:textId="3778D285" w:rsidR="00BF6905" w:rsidRPr="004A264B" w:rsidRDefault="00C92C5D" w:rsidP="004A264B">
            <w:pPr>
              <w:rPr>
                <w:rFonts w:ascii="Times New Roman" w:hAnsi="Times New Roman" w:cs="Times New Roman"/>
                <w:sz w:val="20"/>
                <w:szCs w:val="20"/>
              </w:rPr>
            </w:pPr>
            <w:r>
              <w:rPr>
                <w:rFonts w:ascii="Times New Roman" w:hAnsi="Times New Roman" w:cs="Times New Roman"/>
                <w:sz w:val="20"/>
                <w:szCs w:val="20"/>
              </w:rPr>
              <w:t>Narrative literature review</w:t>
            </w:r>
          </w:p>
        </w:tc>
        <w:tc>
          <w:tcPr>
            <w:tcW w:w="1773" w:type="dxa"/>
          </w:tcPr>
          <w:p w14:paraId="0BB2B4C4" w14:textId="51C5BE67" w:rsidR="00BF6905" w:rsidRPr="004A264B" w:rsidRDefault="00C92C5D">
            <w:pPr>
              <w:rPr>
                <w:rFonts w:ascii="Times New Roman" w:hAnsi="Times New Roman" w:cs="Times New Roman"/>
                <w:sz w:val="20"/>
                <w:szCs w:val="20"/>
              </w:rPr>
            </w:pPr>
            <w:r w:rsidRPr="00C92C5D">
              <w:rPr>
                <w:rFonts w:ascii="Times New Roman" w:hAnsi="Times New Roman" w:cs="Times New Roman"/>
                <w:sz w:val="20"/>
                <w:szCs w:val="20"/>
              </w:rPr>
              <w:t>Narrative literature review with expert consensus panel</w:t>
            </w:r>
          </w:p>
        </w:tc>
        <w:tc>
          <w:tcPr>
            <w:tcW w:w="1890" w:type="dxa"/>
          </w:tcPr>
          <w:p w14:paraId="61CD8C1B" w14:textId="75544749" w:rsidR="00BF6905" w:rsidRPr="004D1D9E" w:rsidRDefault="00DA64F6" w:rsidP="007E1BCD">
            <w:pPr>
              <w:rPr>
                <w:rFonts w:ascii="Times New Roman" w:hAnsi="Times New Roman" w:cs="Times New Roman"/>
                <w:sz w:val="20"/>
                <w:szCs w:val="20"/>
              </w:rPr>
            </w:pPr>
            <w:r>
              <w:rPr>
                <w:rFonts w:ascii="Times New Roman" w:hAnsi="Times New Roman" w:cs="Times New Roman"/>
                <w:sz w:val="20"/>
                <w:szCs w:val="20"/>
              </w:rPr>
              <w:t>The sample</w:t>
            </w:r>
            <w:r w:rsidRPr="00DA64F6">
              <w:rPr>
                <w:rFonts w:ascii="Times New Roman" w:hAnsi="Times New Roman" w:cs="Times New Roman"/>
                <w:sz w:val="20"/>
                <w:szCs w:val="20"/>
              </w:rPr>
              <w:t xml:space="preserve"> consisted of previously published research studies, registry data, and clinical guidelines reviewed by an expert panel; no direct patient sample or defined sample size because the article is a narrative literature review.</w:t>
            </w:r>
          </w:p>
        </w:tc>
        <w:tc>
          <w:tcPr>
            <w:tcW w:w="1909" w:type="dxa"/>
          </w:tcPr>
          <w:p w14:paraId="2584DDE6" w14:textId="0DFC47EE" w:rsidR="00BF6905" w:rsidRPr="004D1D9E" w:rsidRDefault="00462411" w:rsidP="004D1D9E">
            <w:pPr>
              <w:rPr>
                <w:rFonts w:ascii="Times New Roman" w:hAnsi="Times New Roman" w:cs="Times New Roman"/>
                <w:sz w:val="20"/>
                <w:szCs w:val="20"/>
              </w:rPr>
            </w:pPr>
            <w:r>
              <w:rPr>
                <w:rFonts w:ascii="Times New Roman" w:hAnsi="Times New Roman" w:cs="Times New Roman"/>
                <w:sz w:val="20"/>
                <w:szCs w:val="20"/>
              </w:rPr>
              <w:t>I</w:t>
            </w:r>
            <w:r w:rsidRPr="00462411">
              <w:rPr>
                <w:rFonts w:ascii="Times New Roman" w:hAnsi="Times New Roman" w:cs="Times New Roman"/>
                <w:sz w:val="20"/>
                <w:szCs w:val="20"/>
              </w:rPr>
              <w:t xml:space="preserve">nformation was gathered through a comprehensive review of existing scientific literature, registry data such as reports from the United States Renal Data System, and the clinical expertise of a multidisciplinary panel of nephrology specialists. The primary sources of evidence included published observational studies, clinical guidelines, and epidemiologic data related to vascular access and home hemodialysis. No direct measurement instruments were used because the paper is a narrative review and consensus statement rather than an empirical study. Reliability and validity of the findings are supported by the use of established national databases, peer-reviewed </w:t>
            </w:r>
            <w:r w:rsidRPr="00462411">
              <w:rPr>
                <w:rFonts w:ascii="Times New Roman" w:hAnsi="Times New Roman" w:cs="Times New Roman"/>
                <w:sz w:val="20"/>
                <w:szCs w:val="20"/>
              </w:rPr>
              <w:lastRenderedPageBreak/>
              <w:t>research studies, and current clinical practice guidelines, including those from the National Kidney Foundation, which provide evidence-based recommendations for dialysis access and management.</w:t>
            </w:r>
          </w:p>
        </w:tc>
        <w:tc>
          <w:tcPr>
            <w:tcW w:w="1767" w:type="dxa"/>
          </w:tcPr>
          <w:p w14:paraId="75417E38" w14:textId="133D2032" w:rsidR="00BF6905" w:rsidRPr="004777AA" w:rsidRDefault="00BC6531">
            <w:pPr>
              <w:rPr>
                <w:rFonts w:ascii="Times New Roman" w:hAnsi="Times New Roman" w:cs="Times New Roman"/>
                <w:sz w:val="20"/>
                <w:szCs w:val="20"/>
              </w:rPr>
            </w:pPr>
            <w:r>
              <w:rPr>
                <w:rFonts w:ascii="Times New Roman" w:hAnsi="Times New Roman" w:cs="Times New Roman"/>
                <w:sz w:val="20"/>
                <w:szCs w:val="20"/>
              </w:rPr>
              <w:lastRenderedPageBreak/>
              <w:t>No statistical analysis is found in this article as it is a secondary source. However, this article shows that t</w:t>
            </w:r>
            <w:r w:rsidR="001B3D15">
              <w:rPr>
                <w:rFonts w:ascii="Times New Roman" w:hAnsi="Times New Roman" w:cs="Times New Roman"/>
                <w:sz w:val="20"/>
                <w:szCs w:val="20"/>
              </w:rPr>
              <w:t>unneled</w:t>
            </w:r>
            <w:r w:rsidR="001B3D15" w:rsidRPr="001B3D15">
              <w:rPr>
                <w:rFonts w:ascii="Times New Roman" w:hAnsi="Times New Roman" w:cs="Times New Roman"/>
                <w:sz w:val="20"/>
                <w:szCs w:val="20"/>
              </w:rPr>
              <w:t xml:space="preserve"> central venous catheters (CVCs) can be an appropriate vascular access option for some patients undergoing home hemodialysis when individualized care plans are used. The conclusions are </w:t>
            </w:r>
            <w:r w:rsidR="001B3D15" w:rsidRPr="00BC6531">
              <w:rPr>
                <w:rFonts w:ascii="Times New Roman" w:hAnsi="Times New Roman" w:cs="Times New Roman"/>
                <w:sz w:val="20"/>
                <w:szCs w:val="20"/>
              </w:rPr>
              <w:t>consistent with existing literature</w:t>
            </w:r>
            <w:r w:rsidR="001B3D15" w:rsidRPr="001B3D15">
              <w:rPr>
                <w:rFonts w:ascii="Times New Roman" w:hAnsi="Times New Roman" w:cs="Times New Roman"/>
                <w:sz w:val="20"/>
                <w:szCs w:val="20"/>
              </w:rPr>
              <w:t>, which shows that while arteriovenous fistulas remain the preferred access for many patients, CVCs may be appropriate in certain situations based on patient needs, clinical circumstances, and shared decision-making.</w:t>
            </w:r>
          </w:p>
        </w:tc>
        <w:tc>
          <w:tcPr>
            <w:tcW w:w="1539" w:type="dxa"/>
          </w:tcPr>
          <w:p w14:paraId="657F8B53" w14:textId="3D925808" w:rsidR="00231E71" w:rsidRPr="00231E71" w:rsidRDefault="00231E71" w:rsidP="00231E71">
            <w:pPr>
              <w:rPr>
                <w:rFonts w:ascii="Times New Roman" w:hAnsi="Times New Roman" w:cs="Times New Roman"/>
                <w:sz w:val="20"/>
                <w:szCs w:val="20"/>
              </w:rPr>
            </w:pPr>
            <w:r w:rsidRPr="00231E71">
              <w:rPr>
                <w:rFonts w:ascii="Times New Roman" w:hAnsi="Times New Roman" w:cs="Times New Roman"/>
                <w:sz w:val="20"/>
                <w:szCs w:val="20"/>
              </w:rPr>
              <w:t>There is no primary patient data collected</w:t>
            </w:r>
            <w:r w:rsidR="00AB1308">
              <w:rPr>
                <w:rFonts w:ascii="Times New Roman" w:hAnsi="Times New Roman" w:cs="Times New Roman"/>
                <w:sz w:val="20"/>
                <w:szCs w:val="20"/>
              </w:rPr>
              <w:t>.</w:t>
            </w:r>
            <w:r w:rsidRPr="00231E71">
              <w:rPr>
                <w:rFonts w:ascii="Times New Roman" w:hAnsi="Times New Roman" w:cs="Times New Roman"/>
                <w:sz w:val="20"/>
                <w:szCs w:val="20"/>
              </w:rPr>
              <w:t xml:space="preserve"> </w:t>
            </w:r>
            <w:r w:rsidR="00AB1308">
              <w:rPr>
                <w:rFonts w:ascii="Times New Roman" w:hAnsi="Times New Roman" w:cs="Times New Roman"/>
                <w:sz w:val="20"/>
                <w:szCs w:val="20"/>
              </w:rPr>
              <w:t>The</w:t>
            </w:r>
            <w:r w:rsidRPr="00231E71">
              <w:rPr>
                <w:rFonts w:ascii="Times New Roman" w:hAnsi="Times New Roman" w:cs="Times New Roman"/>
                <w:sz w:val="20"/>
                <w:szCs w:val="20"/>
              </w:rPr>
              <w:t xml:space="preserve"> conclusions rely on previously published studies and registry data, which may have their own biases or confounding factors. Additionally, recommendations are influenced by expert opinion, introduc</w:t>
            </w:r>
            <w:r w:rsidR="00AB1308">
              <w:rPr>
                <w:rFonts w:ascii="Times New Roman" w:hAnsi="Times New Roman" w:cs="Times New Roman"/>
                <w:sz w:val="20"/>
                <w:szCs w:val="20"/>
              </w:rPr>
              <w:t xml:space="preserve">ing possible </w:t>
            </w:r>
            <w:r w:rsidRPr="00231E71">
              <w:rPr>
                <w:rFonts w:ascii="Times New Roman" w:hAnsi="Times New Roman" w:cs="Times New Roman"/>
                <w:sz w:val="20"/>
                <w:szCs w:val="20"/>
              </w:rPr>
              <w:t>subjectivity</w:t>
            </w:r>
            <w:r w:rsidR="00AB1308">
              <w:rPr>
                <w:rFonts w:ascii="Times New Roman" w:hAnsi="Times New Roman" w:cs="Times New Roman"/>
                <w:sz w:val="20"/>
                <w:szCs w:val="20"/>
              </w:rPr>
              <w:t>.</w:t>
            </w:r>
            <w:r w:rsidRPr="00231E71">
              <w:rPr>
                <w:rFonts w:ascii="Times New Roman" w:hAnsi="Times New Roman" w:cs="Times New Roman"/>
                <w:sz w:val="20"/>
                <w:szCs w:val="20"/>
              </w:rPr>
              <w:t xml:space="preserve"> </w:t>
            </w:r>
            <w:r w:rsidR="00AB1308">
              <w:rPr>
                <w:rFonts w:ascii="Times New Roman" w:hAnsi="Times New Roman" w:cs="Times New Roman"/>
                <w:sz w:val="20"/>
                <w:szCs w:val="20"/>
              </w:rPr>
              <w:t>T</w:t>
            </w:r>
            <w:r w:rsidRPr="00231E71">
              <w:rPr>
                <w:rFonts w:ascii="Times New Roman" w:hAnsi="Times New Roman" w:cs="Times New Roman"/>
                <w:sz w:val="20"/>
                <w:szCs w:val="20"/>
              </w:rPr>
              <w:t>he article does not include formal statistical analysis or systematic review methodology.</w:t>
            </w:r>
          </w:p>
          <w:p w14:paraId="6C9416FD" w14:textId="77777777" w:rsidR="00BF6905" w:rsidRPr="00E10D85" w:rsidRDefault="00BF6905">
            <w:pPr>
              <w:rPr>
                <w:rFonts w:ascii="Times New Roman" w:hAnsi="Times New Roman" w:cs="Times New Roman"/>
                <w:sz w:val="20"/>
                <w:szCs w:val="20"/>
              </w:rPr>
            </w:pPr>
          </w:p>
        </w:tc>
      </w:tr>
      <w:tr w:rsidR="001C3FE3" w:rsidRPr="00A8035C" w14:paraId="7A6FCCAD" w14:textId="77777777" w:rsidTr="00CC5984">
        <w:tc>
          <w:tcPr>
            <w:tcW w:w="2670" w:type="dxa"/>
          </w:tcPr>
          <w:p w14:paraId="3345F6D4" w14:textId="7A80CEB1" w:rsidR="007B5225" w:rsidRPr="00A8035C" w:rsidRDefault="005F19BD">
            <w:pPr>
              <w:rPr>
                <w:rFonts w:ascii="Times New Roman" w:hAnsi="Times New Roman" w:cs="Times New Roman"/>
                <w:sz w:val="20"/>
                <w:szCs w:val="20"/>
              </w:rPr>
            </w:pPr>
            <w:r w:rsidRPr="005F19BD">
              <w:rPr>
                <w:rFonts w:ascii="Times New Roman" w:hAnsi="Times New Roman" w:cs="Times New Roman"/>
                <w:sz w:val="20"/>
                <w:szCs w:val="20"/>
              </w:rPr>
              <w:t xml:space="preserve">Bdair, A., Tamimi, R., Shratih, A., Abuhalima, D., Abdalla, M., Sarsour, A., Jebreen, K., Hamdan, Z., &amp; Nazzal, Z. (2025). Assessing pain levels and quality of life in peritoneal dialysis patients: A cross-sectional study. </w:t>
            </w:r>
            <w:r w:rsidRPr="005F19BD">
              <w:rPr>
                <w:rFonts w:ascii="Times New Roman" w:hAnsi="Times New Roman" w:cs="Times New Roman"/>
                <w:i/>
                <w:iCs/>
                <w:sz w:val="20"/>
                <w:szCs w:val="20"/>
              </w:rPr>
              <w:t>BMC Nephrology, 26</w:t>
            </w:r>
            <w:r w:rsidR="00C84558">
              <w:rPr>
                <w:rFonts w:ascii="Times New Roman" w:hAnsi="Times New Roman" w:cs="Times New Roman"/>
                <w:sz w:val="20"/>
                <w:szCs w:val="20"/>
              </w:rPr>
              <w:t>(1)</w:t>
            </w:r>
            <w:r w:rsidRPr="005F19BD">
              <w:rPr>
                <w:rFonts w:ascii="Times New Roman" w:hAnsi="Times New Roman" w:cs="Times New Roman"/>
                <w:sz w:val="20"/>
                <w:szCs w:val="20"/>
              </w:rPr>
              <w:t>, 155</w:t>
            </w:r>
            <w:r>
              <w:rPr>
                <w:rFonts w:ascii="Times New Roman" w:hAnsi="Times New Roman" w:cs="Times New Roman"/>
                <w:sz w:val="20"/>
                <w:szCs w:val="20"/>
              </w:rPr>
              <w:t>.</w:t>
            </w:r>
          </w:p>
        </w:tc>
        <w:tc>
          <w:tcPr>
            <w:tcW w:w="1480" w:type="dxa"/>
          </w:tcPr>
          <w:p w14:paraId="1E1AFC8F" w14:textId="72F108E1" w:rsidR="007B5225" w:rsidRPr="00A8035C" w:rsidRDefault="004A264B">
            <w:pPr>
              <w:rPr>
                <w:rFonts w:ascii="Times New Roman" w:hAnsi="Times New Roman" w:cs="Times New Roman"/>
                <w:sz w:val="20"/>
                <w:szCs w:val="20"/>
              </w:rPr>
            </w:pPr>
            <w:r w:rsidRPr="004A264B">
              <w:rPr>
                <w:rFonts w:ascii="Times New Roman" w:hAnsi="Times New Roman" w:cs="Times New Roman"/>
                <w:sz w:val="20"/>
                <w:szCs w:val="20"/>
              </w:rPr>
              <w:t>What are the levels of pain and quality of life among patients undergoing peritoneal dialysis, and what factors influence these outcomes?</w:t>
            </w:r>
          </w:p>
        </w:tc>
        <w:tc>
          <w:tcPr>
            <w:tcW w:w="1362" w:type="dxa"/>
          </w:tcPr>
          <w:p w14:paraId="04E64E5B" w14:textId="3B31566A" w:rsidR="004A264B" w:rsidRPr="004A264B" w:rsidRDefault="004A264B" w:rsidP="004A264B">
            <w:pPr>
              <w:rPr>
                <w:rFonts w:ascii="Times New Roman" w:hAnsi="Times New Roman" w:cs="Times New Roman"/>
                <w:sz w:val="20"/>
                <w:szCs w:val="20"/>
              </w:rPr>
            </w:pPr>
            <w:r w:rsidRPr="004A264B">
              <w:rPr>
                <w:rFonts w:ascii="Times New Roman" w:hAnsi="Times New Roman" w:cs="Times New Roman"/>
                <w:sz w:val="20"/>
                <w:szCs w:val="20"/>
              </w:rPr>
              <w:t>Quantitative</w:t>
            </w:r>
            <w:r>
              <w:rPr>
                <w:rFonts w:ascii="Times New Roman" w:hAnsi="Times New Roman" w:cs="Times New Roman"/>
                <w:sz w:val="20"/>
                <w:szCs w:val="20"/>
              </w:rPr>
              <w:t xml:space="preserve"> r</w:t>
            </w:r>
            <w:r w:rsidRPr="004A264B">
              <w:rPr>
                <w:rFonts w:ascii="Times New Roman" w:hAnsi="Times New Roman" w:cs="Times New Roman"/>
                <w:sz w:val="20"/>
                <w:szCs w:val="20"/>
              </w:rPr>
              <w:t>esearc</w:t>
            </w:r>
            <w:r>
              <w:rPr>
                <w:rFonts w:ascii="Times New Roman" w:hAnsi="Times New Roman" w:cs="Times New Roman"/>
                <w:sz w:val="20"/>
                <w:szCs w:val="20"/>
              </w:rPr>
              <w:t xml:space="preserve">h </w:t>
            </w:r>
            <w:r w:rsidRPr="004A264B">
              <w:rPr>
                <w:rFonts w:ascii="Times New Roman" w:hAnsi="Times New Roman" w:cs="Times New Roman"/>
                <w:sz w:val="20"/>
                <w:szCs w:val="20"/>
              </w:rPr>
              <w:t>stu</w:t>
            </w:r>
            <w:r>
              <w:rPr>
                <w:rFonts w:ascii="Times New Roman" w:hAnsi="Times New Roman" w:cs="Times New Roman"/>
                <w:sz w:val="20"/>
                <w:szCs w:val="20"/>
              </w:rPr>
              <w:t>d</w:t>
            </w:r>
            <w:r w:rsidRPr="004A264B">
              <w:rPr>
                <w:rFonts w:ascii="Times New Roman" w:hAnsi="Times New Roman" w:cs="Times New Roman"/>
                <w:sz w:val="20"/>
                <w:szCs w:val="20"/>
              </w:rPr>
              <w:t>y</w:t>
            </w:r>
          </w:p>
          <w:p w14:paraId="0C57AFC0" w14:textId="77777777" w:rsidR="007B5225" w:rsidRPr="00A8035C" w:rsidRDefault="007B5225">
            <w:pPr>
              <w:rPr>
                <w:rFonts w:ascii="Times New Roman" w:hAnsi="Times New Roman" w:cs="Times New Roman"/>
                <w:sz w:val="20"/>
                <w:szCs w:val="20"/>
              </w:rPr>
            </w:pPr>
          </w:p>
        </w:tc>
        <w:tc>
          <w:tcPr>
            <w:tcW w:w="1773" w:type="dxa"/>
          </w:tcPr>
          <w:p w14:paraId="1AFE1C43" w14:textId="66A8F1D6" w:rsidR="007B5225" w:rsidRPr="00A8035C" w:rsidRDefault="004A264B">
            <w:pPr>
              <w:rPr>
                <w:rFonts w:ascii="Times New Roman" w:hAnsi="Times New Roman" w:cs="Times New Roman"/>
                <w:sz w:val="20"/>
                <w:szCs w:val="20"/>
              </w:rPr>
            </w:pPr>
            <w:r w:rsidRPr="004A264B">
              <w:rPr>
                <w:rFonts w:ascii="Times New Roman" w:hAnsi="Times New Roman" w:cs="Times New Roman"/>
                <w:sz w:val="20"/>
                <w:szCs w:val="20"/>
              </w:rPr>
              <w:t>Cross-sectional observational study</w:t>
            </w:r>
          </w:p>
        </w:tc>
        <w:tc>
          <w:tcPr>
            <w:tcW w:w="1890" w:type="dxa"/>
          </w:tcPr>
          <w:p w14:paraId="218F0312" w14:textId="58AB6D40" w:rsidR="007B5225" w:rsidRPr="007E1BCD" w:rsidRDefault="004D1D9E" w:rsidP="007E1BCD">
            <w:pPr>
              <w:rPr>
                <w:rFonts w:ascii="Times New Roman" w:hAnsi="Times New Roman" w:cs="Times New Roman"/>
                <w:sz w:val="20"/>
                <w:szCs w:val="20"/>
              </w:rPr>
            </w:pPr>
            <w:r w:rsidRPr="004D1D9E">
              <w:rPr>
                <w:rFonts w:ascii="Times New Roman" w:hAnsi="Times New Roman" w:cs="Times New Roman"/>
                <w:sz w:val="20"/>
                <w:szCs w:val="20"/>
              </w:rPr>
              <w:t>The study included 76 adult patients with end-stage renal disease receiving peritoneal dialysis at a tertiary dialysis center in Palestine. Participants were 18 years</w:t>
            </w:r>
            <w:r>
              <w:rPr>
                <w:rFonts w:ascii="Times New Roman" w:hAnsi="Times New Roman" w:cs="Times New Roman"/>
                <w:sz w:val="20"/>
                <w:szCs w:val="20"/>
              </w:rPr>
              <w:t xml:space="preserve"> </w:t>
            </w:r>
            <w:r w:rsidRPr="004D1D9E">
              <w:rPr>
                <w:rFonts w:ascii="Times New Roman" w:hAnsi="Times New Roman" w:cs="Times New Roman"/>
                <w:sz w:val="20"/>
                <w:szCs w:val="20"/>
              </w:rPr>
              <w:t>or older and receiving regular peritoneal dialysis, while severely ill or bedridden patients were excluded.</w:t>
            </w:r>
          </w:p>
        </w:tc>
        <w:tc>
          <w:tcPr>
            <w:tcW w:w="1909" w:type="dxa"/>
          </w:tcPr>
          <w:p w14:paraId="13A97FB7" w14:textId="77777777" w:rsidR="004D1D9E" w:rsidRPr="004D1D9E" w:rsidRDefault="004D1D9E" w:rsidP="004D1D9E">
            <w:pPr>
              <w:rPr>
                <w:rFonts w:ascii="Times New Roman" w:hAnsi="Times New Roman" w:cs="Times New Roman"/>
                <w:sz w:val="20"/>
                <w:szCs w:val="20"/>
              </w:rPr>
            </w:pPr>
            <w:r w:rsidRPr="004D1D9E">
              <w:rPr>
                <w:rFonts w:ascii="Times New Roman" w:hAnsi="Times New Roman" w:cs="Times New Roman"/>
                <w:sz w:val="20"/>
                <w:szCs w:val="20"/>
              </w:rPr>
              <w:t>Data were collected using:</w:t>
            </w:r>
          </w:p>
          <w:p w14:paraId="68954880" w14:textId="77777777" w:rsidR="004D1D9E" w:rsidRPr="004D1D9E" w:rsidRDefault="004D1D9E" w:rsidP="004D1D9E">
            <w:pPr>
              <w:rPr>
                <w:rFonts w:ascii="Times New Roman" w:hAnsi="Times New Roman" w:cs="Times New Roman"/>
                <w:sz w:val="20"/>
                <w:szCs w:val="20"/>
              </w:rPr>
            </w:pPr>
            <w:r w:rsidRPr="004D1D9E">
              <w:rPr>
                <w:rFonts w:ascii="Times New Roman" w:hAnsi="Times New Roman" w:cs="Times New Roman"/>
                <w:sz w:val="20"/>
                <w:szCs w:val="20"/>
              </w:rPr>
              <w:t> </w:t>
            </w:r>
          </w:p>
          <w:p w14:paraId="420B391B" w14:textId="77777777" w:rsidR="004D1D9E" w:rsidRPr="004D1D9E" w:rsidRDefault="004D1D9E" w:rsidP="004D1D9E">
            <w:pPr>
              <w:rPr>
                <w:rFonts w:ascii="Times New Roman" w:hAnsi="Times New Roman" w:cs="Times New Roman"/>
                <w:sz w:val="20"/>
                <w:szCs w:val="20"/>
              </w:rPr>
            </w:pPr>
            <w:r w:rsidRPr="004D1D9E">
              <w:rPr>
                <w:rFonts w:ascii="Times New Roman" w:hAnsi="Times New Roman" w:cs="Times New Roman"/>
                <w:sz w:val="20"/>
                <w:szCs w:val="20"/>
              </w:rPr>
              <w:t xml:space="preserve">KDQOL-SF36 (Kidney Disease Quality of Life Short Form-36) to assess </w:t>
            </w:r>
          </w:p>
          <w:p w14:paraId="106EAB9E" w14:textId="7CCA2A27" w:rsidR="00C54F2B" w:rsidRDefault="00C54F2B" w:rsidP="00C54F2B">
            <w:pPr>
              <w:rPr>
                <w:rFonts w:ascii="Times New Roman" w:hAnsi="Times New Roman" w:cs="Times New Roman"/>
                <w:sz w:val="20"/>
                <w:szCs w:val="20"/>
              </w:rPr>
            </w:pPr>
            <w:r w:rsidRPr="00C54F2B">
              <w:rPr>
                <w:rFonts w:ascii="Times New Roman" w:hAnsi="Times New Roman" w:cs="Times New Roman"/>
                <w:sz w:val="20"/>
                <w:szCs w:val="20"/>
              </w:rPr>
              <w:t>quality of life</w:t>
            </w:r>
            <w:r>
              <w:rPr>
                <w:rFonts w:ascii="Times New Roman" w:hAnsi="Times New Roman" w:cs="Times New Roman"/>
                <w:sz w:val="20"/>
                <w:szCs w:val="20"/>
              </w:rPr>
              <w:t>.</w:t>
            </w:r>
          </w:p>
          <w:p w14:paraId="105C0AD3" w14:textId="77777777" w:rsidR="004777AA" w:rsidRPr="00C54F2B" w:rsidRDefault="004777AA" w:rsidP="00C54F2B">
            <w:pPr>
              <w:rPr>
                <w:rFonts w:ascii="Times New Roman" w:hAnsi="Times New Roman" w:cs="Times New Roman"/>
                <w:sz w:val="20"/>
                <w:szCs w:val="20"/>
              </w:rPr>
            </w:pPr>
          </w:p>
          <w:p w14:paraId="00BA7696" w14:textId="72C0151F" w:rsidR="00C54F2B" w:rsidRDefault="00C54F2B" w:rsidP="00C54F2B">
            <w:pPr>
              <w:rPr>
                <w:rFonts w:ascii="Times New Roman" w:hAnsi="Times New Roman" w:cs="Times New Roman"/>
                <w:sz w:val="20"/>
                <w:szCs w:val="20"/>
              </w:rPr>
            </w:pPr>
            <w:r w:rsidRPr="00C54F2B">
              <w:rPr>
                <w:rFonts w:ascii="Times New Roman" w:hAnsi="Times New Roman" w:cs="Times New Roman"/>
                <w:sz w:val="20"/>
                <w:szCs w:val="20"/>
              </w:rPr>
              <w:t>Brief Pain Inventory (BPI) to measure pain severity and interference with daily activities</w:t>
            </w:r>
            <w:r>
              <w:rPr>
                <w:rFonts w:ascii="Times New Roman" w:hAnsi="Times New Roman" w:cs="Times New Roman"/>
                <w:sz w:val="20"/>
                <w:szCs w:val="20"/>
              </w:rPr>
              <w:t>.</w:t>
            </w:r>
          </w:p>
          <w:p w14:paraId="50900110" w14:textId="77777777" w:rsidR="004777AA" w:rsidRDefault="004777AA" w:rsidP="00C54F2B">
            <w:pPr>
              <w:rPr>
                <w:rFonts w:ascii="Times New Roman" w:hAnsi="Times New Roman" w:cs="Times New Roman"/>
                <w:sz w:val="20"/>
                <w:szCs w:val="20"/>
              </w:rPr>
            </w:pPr>
          </w:p>
          <w:p w14:paraId="61F10A3E" w14:textId="478EEF23" w:rsidR="00C54F2B" w:rsidRDefault="00C54F2B" w:rsidP="00C54F2B">
            <w:pPr>
              <w:rPr>
                <w:rFonts w:ascii="Times New Roman" w:hAnsi="Times New Roman" w:cs="Times New Roman"/>
                <w:sz w:val="20"/>
                <w:szCs w:val="20"/>
              </w:rPr>
            </w:pPr>
            <w:r w:rsidRPr="00C54F2B">
              <w:rPr>
                <w:rFonts w:ascii="Times New Roman" w:hAnsi="Times New Roman" w:cs="Times New Roman"/>
                <w:sz w:val="20"/>
                <w:szCs w:val="20"/>
              </w:rPr>
              <w:t>Patient demographic and clinical data from medical records</w:t>
            </w:r>
            <w:r>
              <w:rPr>
                <w:rFonts w:ascii="Times New Roman" w:hAnsi="Times New Roman" w:cs="Times New Roman"/>
                <w:sz w:val="20"/>
                <w:szCs w:val="20"/>
              </w:rPr>
              <w:t>.</w:t>
            </w:r>
          </w:p>
          <w:p w14:paraId="06C5C297" w14:textId="77777777" w:rsidR="004777AA" w:rsidRPr="00C54F2B" w:rsidRDefault="004777AA" w:rsidP="00C54F2B">
            <w:pPr>
              <w:rPr>
                <w:rFonts w:ascii="Times New Roman" w:hAnsi="Times New Roman" w:cs="Times New Roman"/>
                <w:sz w:val="20"/>
                <w:szCs w:val="20"/>
              </w:rPr>
            </w:pPr>
          </w:p>
          <w:p w14:paraId="7722EA06" w14:textId="5178FBD0" w:rsidR="00C54F2B" w:rsidRPr="00C54F2B" w:rsidRDefault="00C54F2B" w:rsidP="00C54F2B">
            <w:pPr>
              <w:rPr>
                <w:rFonts w:ascii="Times New Roman" w:hAnsi="Times New Roman" w:cs="Times New Roman"/>
                <w:sz w:val="20"/>
                <w:szCs w:val="20"/>
              </w:rPr>
            </w:pPr>
            <w:r w:rsidRPr="00C54F2B">
              <w:rPr>
                <w:rFonts w:ascii="Times New Roman" w:hAnsi="Times New Roman" w:cs="Times New Roman"/>
                <w:sz w:val="20"/>
                <w:szCs w:val="20"/>
              </w:rPr>
              <w:t>Laboratory measurements such as albumin, calcium, and phosphate levels</w:t>
            </w:r>
            <w:r>
              <w:rPr>
                <w:rFonts w:ascii="Times New Roman" w:hAnsi="Times New Roman" w:cs="Times New Roman"/>
                <w:sz w:val="20"/>
                <w:szCs w:val="20"/>
              </w:rPr>
              <w:t>.</w:t>
            </w:r>
            <w:r w:rsidRPr="00C54F2B">
              <w:rPr>
                <w:rFonts w:ascii="Times New Roman" w:hAnsi="Times New Roman" w:cs="Times New Roman"/>
                <w:sz w:val="20"/>
                <w:szCs w:val="20"/>
              </w:rPr>
              <w:t xml:space="preserve"> </w:t>
            </w:r>
          </w:p>
          <w:p w14:paraId="22C45011" w14:textId="77777777" w:rsidR="00C54F2B" w:rsidRPr="00C54F2B" w:rsidRDefault="00C54F2B" w:rsidP="00C54F2B">
            <w:pPr>
              <w:rPr>
                <w:rFonts w:ascii="Times New Roman" w:hAnsi="Times New Roman" w:cs="Times New Roman"/>
                <w:sz w:val="20"/>
                <w:szCs w:val="20"/>
              </w:rPr>
            </w:pPr>
          </w:p>
          <w:p w14:paraId="06757D05" w14:textId="77777777" w:rsidR="007B5225" w:rsidRPr="00A8035C" w:rsidRDefault="007B5225">
            <w:pPr>
              <w:rPr>
                <w:rFonts w:ascii="Times New Roman" w:hAnsi="Times New Roman" w:cs="Times New Roman"/>
                <w:sz w:val="20"/>
                <w:szCs w:val="20"/>
              </w:rPr>
            </w:pPr>
          </w:p>
        </w:tc>
        <w:tc>
          <w:tcPr>
            <w:tcW w:w="1767" w:type="dxa"/>
          </w:tcPr>
          <w:p w14:paraId="6449D420" w14:textId="6EA1A233" w:rsidR="007B5225" w:rsidRPr="00A8035C" w:rsidRDefault="004777AA">
            <w:pPr>
              <w:rPr>
                <w:rFonts w:ascii="Times New Roman" w:hAnsi="Times New Roman" w:cs="Times New Roman"/>
                <w:sz w:val="20"/>
                <w:szCs w:val="20"/>
              </w:rPr>
            </w:pPr>
            <w:r w:rsidRPr="004777AA">
              <w:rPr>
                <w:rFonts w:ascii="Times New Roman" w:hAnsi="Times New Roman" w:cs="Times New Roman"/>
                <w:sz w:val="20"/>
                <w:szCs w:val="20"/>
              </w:rPr>
              <w:t>Approximately 34% of patients reported mild to severe pain, and pain severity was negatively associated with quality of life. Older age, hypertension, and pain interference were significantly associated with</w:t>
            </w:r>
            <w:r w:rsidR="00E10D85">
              <w:rPr>
                <w:rFonts w:ascii="Times New Roman" w:hAnsi="Times New Roman" w:cs="Times New Roman"/>
                <w:sz w:val="20"/>
                <w:szCs w:val="20"/>
              </w:rPr>
              <w:t xml:space="preserve"> </w:t>
            </w:r>
            <w:r w:rsidR="00E10D85" w:rsidRPr="00E10D85">
              <w:rPr>
                <w:rFonts w:ascii="Times New Roman" w:hAnsi="Times New Roman" w:cs="Times New Roman"/>
                <w:sz w:val="20"/>
                <w:szCs w:val="20"/>
              </w:rPr>
              <w:t>poorer physical and mental quality-of-life scores. The study concluded that effective pain management and holistic care are important for improving outcomes among peritoneal dialysis patients.</w:t>
            </w:r>
          </w:p>
        </w:tc>
        <w:tc>
          <w:tcPr>
            <w:tcW w:w="1539" w:type="dxa"/>
          </w:tcPr>
          <w:p w14:paraId="7F5BA903" w14:textId="6A76DBA4" w:rsidR="007B5225" w:rsidRPr="00A8035C" w:rsidRDefault="00E10D85">
            <w:pPr>
              <w:rPr>
                <w:rFonts w:ascii="Times New Roman" w:hAnsi="Times New Roman" w:cs="Times New Roman"/>
                <w:sz w:val="20"/>
                <w:szCs w:val="20"/>
              </w:rPr>
            </w:pPr>
            <w:r w:rsidRPr="00E10D85">
              <w:rPr>
                <w:rFonts w:ascii="Times New Roman" w:hAnsi="Times New Roman" w:cs="Times New Roman"/>
                <w:sz w:val="20"/>
                <w:szCs w:val="20"/>
              </w:rPr>
              <w:t>Observational design; limited generalizability.</w:t>
            </w:r>
          </w:p>
        </w:tc>
      </w:tr>
      <w:tr w:rsidR="001C3FE3" w:rsidRPr="00A8035C" w14:paraId="74FFD423" w14:textId="77777777" w:rsidTr="00CC5984">
        <w:tc>
          <w:tcPr>
            <w:tcW w:w="2670" w:type="dxa"/>
          </w:tcPr>
          <w:p w14:paraId="116DCB76" w14:textId="4E4D62FA"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t xml:space="preserve">Bello, A.K., Okpechi, I.G., Osman, M.A., Cho, Y., et al. (2022). Epidemiology of peritoneal dialysis outcomes. </w:t>
            </w:r>
            <w:r w:rsidRPr="00A2650C">
              <w:rPr>
                <w:rFonts w:ascii="Times New Roman" w:hAnsi="Times New Roman" w:cs="Times New Roman"/>
                <w:i/>
                <w:iCs/>
                <w:sz w:val="20"/>
                <w:szCs w:val="20"/>
              </w:rPr>
              <w:t>Nature Reviews Nephrology</w:t>
            </w:r>
            <w:r w:rsidR="00315A44">
              <w:rPr>
                <w:rFonts w:ascii="Times New Roman" w:hAnsi="Times New Roman" w:cs="Times New Roman"/>
                <w:i/>
                <w:iCs/>
                <w:sz w:val="20"/>
                <w:szCs w:val="20"/>
              </w:rPr>
              <w:t>, 18</w:t>
            </w:r>
            <w:r w:rsidR="00315A44" w:rsidRPr="00315A44">
              <w:rPr>
                <w:rFonts w:ascii="Times New Roman" w:hAnsi="Times New Roman" w:cs="Times New Roman"/>
                <w:sz w:val="20"/>
                <w:szCs w:val="20"/>
              </w:rPr>
              <w:t xml:space="preserve">(12), 779–793. </w:t>
            </w:r>
          </w:p>
        </w:tc>
        <w:tc>
          <w:tcPr>
            <w:tcW w:w="1480" w:type="dxa"/>
          </w:tcPr>
          <w:p w14:paraId="3C23381F" w14:textId="7E44B7E9"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t xml:space="preserve">What is the contemporary worldwide epidemiology of peritoneal dialysis (PD) outcomes — including </w:t>
            </w:r>
            <w:r w:rsidRPr="00A8035C">
              <w:rPr>
                <w:rFonts w:ascii="Times New Roman" w:hAnsi="Times New Roman" w:cs="Times New Roman"/>
                <w:sz w:val="20"/>
                <w:szCs w:val="20"/>
              </w:rPr>
              <w:lastRenderedPageBreak/>
              <w:t>clinical, patient-reported, and surrogate outcomes — and what strategies can improve these outcomes?</w:t>
            </w:r>
          </w:p>
        </w:tc>
        <w:tc>
          <w:tcPr>
            <w:tcW w:w="1362" w:type="dxa"/>
          </w:tcPr>
          <w:p w14:paraId="2E2CD754" w14:textId="4954889C"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lastRenderedPageBreak/>
              <w:t>Qualitative</w:t>
            </w:r>
          </w:p>
        </w:tc>
        <w:tc>
          <w:tcPr>
            <w:tcW w:w="1773" w:type="dxa"/>
          </w:tcPr>
          <w:p w14:paraId="094D71BC" w14:textId="7B349A5E"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t xml:space="preserve">This study employs a narrative and systematic review of global literature, international registry data, and multi-country </w:t>
            </w:r>
            <w:r w:rsidRPr="00A8035C">
              <w:rPr>
                <w:rFonts w:ascii="Times New Roman" w:hAnsi="Times New Roman" w:cs="Times New Roman"/>
                <w:sz w:val="20"/>
                <w:szCs w:val="20"/>
              </w:rPr>
              <w:lastRenderedPageBreak/>
              <w:t>cohort studies. It also synthesizes findings from the SONG-PD initiative outcomes framework and PDOPPS data.</w:t>
            </w:r>
          </w:p>
        </w:tc>
        <w:tc>
          <w:tcPr>
            <w:tcW w:w="1890" w:type="dxa"/>
          </w:tcPr>
          <w:p w14:paraId="6ECF4F93" w14:textId="5491BBF4" w:rsidR="007E1BCD" w:rsidRPr="007E1BCD" w:rsidRDefault="007E1BCD" w:rsidP="007E1BCD">
            <w:pPr>
              <w:rPr>
                <w:rFonts w:ascii="Times New Roman" w:hAnsi="Times New Roman" w:cs="Times New Roman"/>
                <w:sz w:val="20"/>
                <w:szCs w:val="20"/>
              </w:rPr>
            </w:pPr>
            <w:r w:rsidRPr="007E1BCD">
              <w:rPr>
                <w:rFonts w:ascii="Times New Roman" w:hAnsi="Times New Roman" w:cs="Times New Roman"/>
                <w:sz w:val="20"/>
                <w:szCs w:val="20"/>
              </w:rPr>
              <w:lastRenderedPageBreak/>
              <w:t xml:space="preserve">No primary sample was collected. This review synthesizes data from international registries, cohort studies, randomized controlled trials, and </w:t>
            </w:r>
            <w:r w:rsidRPr="007E1BCD">
              <w:rPr>
                <w:rFonts w:ascii="Times New Roman" w:hAnsi="Times New Roman" w:cs="Times New Roman"/>
                <w:sz w:val="20"/>
                <w:szCs w:val="20"/>
              </w:rPr>
              <w:lastRenderedPageBreak/>
              <w:t xml:space="preserve">observational studies conducted across various countries and income groups. Key sources include USRDS, ANZDATA, PDOPPS (7,051 patients, 209 </w:t>
            </w:r>
            <w:r w:rsidRPr="00A8035C">
              <w:rPr>
                <w:rFonts w:ascii="Times New Roman" w:hAnsi="Times New Roman" w:cs="Times New Roman"/>
                <w:sz w:val="20"/>
                <w:szCs w:val="20"/>
              </w:rPr>
              <w:t>centers</w:t>
            </w:r>
            <w:r w:rsidRPr="007E1BCD">
              <w:rPr>
                <w:rFonts w:ascii="Times New Roman" w:hAnsi="Times New Roman" w:cs="Times New Roman"/>
                <w:sz w:val="20"/>
                <w:szCs w:val="20"/>
              </w:rPr>
              <w:t>, 7 countries), the SONG-PD initiative, the ISN Global Kidney Health Atlas, and multiple systematic reviews.</w:t>
            </w:r>
          </w:p>
          <w:p w14:paraId="7B10DFF5" w14:textId="77777777" w:rsidR="008105B7" w:rsidRPr="00A8035C" w:rsidRDefault="008105B7">
            <w:pPr>
              <w:rPr>
                <w:rFonts w:ascii="Times New Roman" w:hAnsi="Times New Roman" w:cs="Times New Roman"/>
                <w:sz w:val="20"/>
                <w:szCs w:val="20"/>
              </w:rPr>
            </w:pPr>
          </w:p>
        </w:tc>
        <w:tc>
          <w:tcPr>
            <w:tcW w:w="1909" w:type="dxa"/>
          </w:tcPr>
          <w:p w14:paraId="516CAFB7" w14:textId="2F5CFF65"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No primary instruments were utilized. Data were obtained from international renal registries, published randomized controlled trials </w:t>
            </w:r>
            <w:r w:rsidRPr="00A8035C">
              <w:rPr>
                <w:rFonts w:ascii="Times New Roman" w:hAnsi="Times New Roman" w:cs="Times New Roman"/>
                <w:sz w:val="20"/>
                <w:szCs w:val="20"/>
              </w:rPr>
              <w:lastRenderedPageBreak/>
              <w:t>(RCTs), cohort studies, systematic reviews, and expert consensus frameworks such as the SONG-PD Delphi process. The validity and reliability of findings are contingent upon the methodologies of the individual source studies. Outcome heterogeneity is identified as a significant limitation.</w:t>
            </w:r>
          </w:p>
        </w:tc>
        <w:tc>
          <w:tcPr>
            <w:tcW w:w="1767" w:type="dxa"/>
          </w:tcPr>
          <w:p w14:paraId="519DE71B" w14:textId="55D0CDF1"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Peritoneal dialysis (PD) accounts for 11% of all dialysis treatments worldwide, but is used much less often in low-income countries </w:t>
            </w:r>
            <w:r w:rsidRPr="00A8035C">
              <w:rPr>
                <w:rFonts w:ascii="Times New Roman" w:hAnsi="Times New Roman" w:cs="Times New Roman"/>
                <w:sz w:val="20"/>
                <w:szCs w:val="20"/>
              </w:rPr>
              <w:lastRenderedPageBreak/>
              <w:t xml:space="preserve">than in high-income countries. The number of peritonitis cases per patient each year dropped from 0.6 to 0.3 between 1992 and 2019. The five-year survival rate is 52% for PD and 42% for hemodialysis (HD). Heart disease is still the main cause of death for people on PD, making up 52.7% of deaths. PD is better than HD at preserving kidney function, controlling blood pressure, treating anemia, improving quality of life, and reducing the risk of infections from COVID-19, hepatitis B, and hepatitis C. The chance of continuing PD for three years varies worldwide from 29% to 91%. Problems reported by patients, such as tiredness (42–89%), depression (28–40%), anxiety (24–43%), and itching (52–62%), are often not reported enough. Factors specific to </w:t>
            </w:r>
            <w:r w:rsidRPr="00A8035C">
              <w:rPr>
                <w:rFonts w:ascii="Times New Roman" w:hAnsi="Times New Roman" w:cs="Times New Roman"/>
                <w:sz w:val="20"/>
                <w:szCs w:val="20"/>
              </w:rPr>
              <w:lastRenderedPageBreak/>
              <w:t>each treatment center play a big role in these results.</w:t>
            </w:r>
          </w:p>
        </w:tc>
        <w:tc>
          <w:tcPr>
            <w:tcW w:w="1539" w:type="dxa"/>
          </w:tcPr>
          <w:p w14:paraId="31B7D8AB" w14:textId="4FFF0D0E" w:rsidR="008105B7"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There is a lack of standardized peritoneal dialysis (PD) outcome definitions across studies, leading to </w:t>
            </w:r>
            <w:r w:rsidRPr="00A8035C">
              <w:rPr>
                <w:rFonts w:ascii="Times New Roman" w:hAnsi="Times New Roman" w:cs="Times New Roman"/>
                <w:sz w:val="20"/>
                <w:szCs w:val="20"/>
              </w:rPr>
              <w:lastRenderedPageBreak/>
              <w:t>heterogeneity in outcomes and inconsistent monitoring and reporting across registries. Significant data gaps persist in low- and middle-income countries (LMICs), particularly in Africa and South Asia. Patient-reported outcome data are limited in routine care, and observational studies are affected by selection bias and residual confounding. Fewer than 50% of dialysis registries capture cardiovascular disease (CVD) data, and only 33 countries monitor peritonitis rates.</w:t>
            </w:r>
          </w:p>
        </w:tc>
      </w:tr>
      <w:tr w:rsidR="004A264B" w:rsidRPr="00A8035C" w14:paraId="5698A80D" w14:textId="77777777" w:rsidTr="00CC5984">
        <w:trPr>
          <w:trHeight w:val="1134"/>
        </w:trPr>
        <w:tc>
          <w:tcPr>
            <w:tcW w:w="2670" w:type="dxa"/>
          </w:tcPr>
          <w:p w14:paraId="4392C0C0" w14:textId="2ACCE527" w:rsidR="008A088B" w:rsidRPr="008A088B" w:rsidRDefault="008A088B" w:rsidP="008A088B">
            <w:pPr>
              <w:rPr>
                <w:rFonts w:ascii="Times New Roman" w:hAnsi="Times New Roman" w:cs="Times New Roman"/>
                <w:sz w:val="20"/>
                <w:szCs w:val="20"/>
              </w:rPr>
            </w:pPr>
            <w:r w:rsidRPr="008A088B">
              <w:rPr>
                <w:rFonts w:ascii="Times New Roman" w:hAnsi="Times New Roman" w:cs="Times New Roman"/>
                <w:sz w:val="20"/>
                <w:szCs w:val="20"/>
              </w:rPr>
              <w:lastRenderedPageBreak/>
              <w:t xml:space="preserve">Burnier, M., &amp; Damianaki, A. (2023). Hypertension as </w:t>
            </w:r>
            <w:r w:rsidR="00A351C1">
              <w:rPr>
                <w:rFonts w:ascii="Times New Roman" w:hAnsi="Times New Roman" w:cs="Times New Roman"/>
                <w:sz w:val="20"/>
                <w:szCs w:val="20"/>
              </w:rPr>
              <w:t xml:space="preserve">a </w:t>
            </w:r>
            <w:r w:rsidRPr="008A088B">
              <w:rPr>
                <w:rFonts w:ascii="Times New Roman" w:hAnsi="Times New Roman" w:cs="Times New Roman"/>
                <w:sz w:val="20"/>
                <w:szCs w:val="20"/>
              </w:rPr>
              <w:t xml:space="preserve">cardiovascular risk factor in chronic kidney disease. </w:t>
            </w:r>
            <w:r w:rsidRPr="008A088B">
              <w:rPr>
                <w:rFonts w:ascii="Times New Roman" w:hAnsi="Times New Roman" w:cs="Times New Roman"/>
                <w:i/>
                <w:iCs/>
                <w:sz w:val="20"/>
                <w:szCs w:val="20"/>
              </w:rPr>
              <w:t>Circulation Research</w:t>
            </w:r>
            <w:r w:rsidRPr="008A088B">
              <w:rPr>
                <w:rFonts w:ascii="Times New Roman" w:hAnsi="Times New Roman" w:cs="Times New Roman"/>
                <w:sz w:val="20"/>
                <w:szCs w:val="20"/>
              </w:rPr>
              <w:t xml:space="preserve">, </w:t>
            </w:r>
            <w:r w:rsidRPr="008A088B">
              <w:rPr>
                <w:rFonts w:ascii="Times New Roman" w:hAnsi="Times New Roman" w:cs="Times New Roman"/>
                <w:i/>
                <w:iCs/>
                <w:sz w:val="20"/>
                <w:szCs w:val="20"/>
              </w:rPr>
              <w:t>132</w:t>
            </w:r>
            <w:r w:rsidRPr="008A088B">
              <w:rPr>
                <w:rFonts w:ascii="Times New Roman" w:hAnsi="Times New Roman" w:cs="Times New Roman"/>
                <w:sz w:val="20"/>
                <w:szCs w:val="20"/>
              </w:rPr>
              <w:t xml:space="preserve">(8), 1050–1063. </w:t>
            </w:r>
          </w:p>
          <w:p w14:paraId="074EF09F" w14:textId="77777777" w:rsidR="0094279C" w:rsidRPr="00A8035C" w:rsidRDefault="0094279C">
            <w:pPr>
              <w:rPr>
                <w:rFonts w:ascii="Times New Roman" w:hAnsi="Times New Roman" w:cs="Times New Roman"/>
                <w:sz w:val="20"/>
                <w:szCs w:val="20"/>
              </w:rPr>
            </w:pPr>
          </w:p>
        </w:tc>
        <w:tc>
          <w:tcPr>
            <w:tcW w:w="1480" w:type="dxa"/>
          </w:tcPr>
          <w:p w14:paraId="7A71B0F1" w14:textId="0A916422" w:rsidR="0094279C" w:rsidRPr="00A8035C" w:rsidRDefault="00FC7D7E">
            <w:pPr>
              <w:rPr>
                <w:rFonts w:ascii="Times New Roman" w:hAnsi="Times New Roman" w:cs="Times New Roman"/>
                <w:sz w:val="20"/>
                <w:szCs w:val="20"/>
              </w:rPr>
            </w:pPr>
            <w:r w:rsidRPr="00A8035C">
              <w:rPr>
                <w:rFonts w:ascii="Times New Roman" w:hAnsi="Times New Roman" w:cs="Times New Roman"/>
                <w:sz w:val="20"/>
                <w:szCs w:val="20"/>
              </w:rPr>
              <w:t>How does hypertension contribute to cardiovascular risk in patients with chronic kidney disease?</w:t>
            </w:r>
          </w:p>
        </w:tc>
        <w:tc>
          <w:tcPr>
            <w:tcW w:w="1362" w:type="dxa"/>
          </w:tcPr>
          <w:p w14:paraId="769DFBB1" w14:textId="431BBDE7" w:rsidR="0094279C" w:rsidRPr="00A8035C" w:rsidRDefault="00C77284" w:rsidP="006D482D">
            <w:pPr>
              <w:rPr>
                <w:rFonts w:ascii="Times New Roman" w:hAnsi="Times New Roman" w:cs="Times New Roman"/>
                <w:sz w:val="20"/>
                <w:szCs w:val="20"/>
              </w:rPr>
            </w:pPr>
            <w:r w:rsidRPr="00A8035C">
              <w:rPr>
                <w:rFonts w:ascii="Times New Roman" w:hAnsi="Times New Roman" w:cs="Times New Roman"/>
                <w:sz w:val="20"/>
                <w:szCs w:val="20"/>
              </w:rPr>
              <w:t xml:space="preserve">Narrative </w:t>
            </w:r>
            <w:r w:rsidR="00C10A79">
              <w:rPr>
                <w:rFonts w:ascii="Times New Roman" w:hAnsi="Times New Roman" w:cs="Times New Roman"/>
                <w:sz w:val="20"/>
                <w:szCs w:val="20"/>
              </w:rPr>
              <w:t xml:space="preserve">literature </w:t>
            </w:r>
            <w:r w:rsidRPr="00A8035C">
              <w:rPr>
                <w:rFonts w:ascii="Times New Roman" w:hAnsi="Times New Roman" w:cs="Times New Roman"/>
                <w:sz w:val="20"/>
                <w:szCs w:val="20"/>
              </w:rPr>
              <w:t xml:space="preserve">review </w:t>
            </w:r>
          </w:p>
        </w:tc>
        <w:tc>
          <w:tcPr>
            <w:tcW w:w="1773" w:type="dxa"/>
          </w:tcPr>
          <w:p w14:paraId="25CDB61B" w14:textId="6BD1ADFC" w:rsidR="0094279C" w:rsidRPr="00A8035C" w:rsidRDefault="00897734">
            <w:pPr>
              <w:rPr>
                <w:rFonts w:ascii="Times New Roman" w:hAnsi="Times New Roman" w:cs="Times New Roman"/>
                <w:sz w:val="20"/>
                <w:szCs w:val="20"/>
              </w:rPr>
            </w:pPr>
            <w:r w:rsidRPr="00A8035C">
              <w:rPr>
                <w:rFonts w:ascii="Times New Roman" w:hAnsi="Times New Roman" w:cs="Times New Roman"/>
                <w:sz w:val="20"/>
                <w:szCs w:val="20"/>
              </w:rPr>
              <w:t>The authors reviewed epidemiological studies, cohort studies, and clinical trials examining the relationship between hypertension, chronic kidney disease (CKD), and cardiovascular disease.</w:t>
            </w:r>
          </w:p>
        </w:tc>
        <w:tc>
          <w:tcPr>
            <w:tcW w:w="1890" w:type="dxa"/>
          </w:tcPr>
          <w:p w14:paraId="5FCFE693" w14:textId="56F1984A" w:rsidR="0094279C" w:rsidRPr="00A8035C" w:rsidRDefault="00320C46">
            <w:pPr>
              <w:rPr>
                <w:rFonts w:ascii="Times New Roman" w:hAnsi="Times New Roman" w:cs="Times New Roman"/>
                <w:sz w:val="20"/>
                <w:szCs w:val="20"/>
              </w:rPr>
            </w:pPr>
            <w:r w:rsidRPr="00A8035C">
              <w:rPr>
                <w:rFonts w:ascii="Times New Roman" w:hAnsi="Times New Roman" w:cs="Times New Roman"/>
                <w:sz w:val="20"/>
                <w:szCs w:val="20"/>
              </w:rPr>
              <w:t xml:space="preserve">No primary patient sample was used because this article is a literature review. </w:t>
            </w:r>
            <w:r w:rsidR="00617931">
              <w:rPr>
                <w:rFonts w:ascii="Times New Roman" w:hAnsi="Times New Roman" w:cs="Times New Roman"/>
                <w:sz w:val="20"/>
                <w:szCs w:val="20"/>
              </w:rPr>
              <w:t xml:space="preserve">Included are </w:t>
            </w:r>
            <w:r w:rsidRPr="00A8035C">
              <w:rPr>
                <w:rFonts w:ascii="Times New Roman" w:hAnsi="Times New Roman" w:cs="Times New Roman"/>
                <w:sz w:val="20"/>
                <w:szCs w:val="20"/>
              </w:rPr>
              <w:t>findings from multiple epidemiological and clinical studies involving CKD and dialysis patients.</w:t>
            </w:r>
          </w:p>
        </w:tc>
        <w:tc>
          <w:tcPr>
            <w:tcW w:w="1909" w:type="dxa"/>
          </w:tcPr>
          <w:p w14:paraId="45CD7B28" w14:textId="456F57F1" w:rsidR="0094279C" w:rsidRPr="00A8035C" w:rsidRDefault="00DC4EB5">
            <w:pPr>
              <w:rPr>
                <w:rFonts w:ascii="Times New Roman" w:hAnsi="Times New Roman" w:cs="Times New Roman"/>
                <w:sz w:val="20"/>
                <w:szCs w:val="20"/>
              </w:rPr>
            </w:pPr>
            <w:r w:rsidRPr="00A8035C">
              <w:rPr>
                <w:rFonts w:ascii="Times New Roman" w:hAnsi="Times New Roman" w:cs="Times New Roman"/>
                <w:sz w:val="20"/>
                <w:szCs w:val="20"/>
              </w:rPr>
              <w:t>Data were collected from previously published studies measuring blood pressure, cardiovascular events, and kidney function indicators such as estimated glomerular filtration rate (eGFR). Blood pressure measurements included office measurements, home blood pressure monitoring, and ambulatory blood pressure monitoring.</w:t>
            </w:r>
          </w:p>
        </w:tc>
        <w:tc>
          <w:tcPr>
            <w:tcW w:w="1767" w:type="dxa"/>
          </w:tcPr>
          <w:p w14:paraId="76FA7AA1" w14:textId="0D6C2308" w:rsidR="0094279C" w:rsidRPr="00A8035C" w:rsidRDefault="00A12121">
            <w:pPr>
              <w:rPr>
                <w:rFonts w:ascii="Times New Roman" w:hAnsi="Times New Roman" w:cs="Times New Roman"/>
                <w:sz w:val="20"/>
                <w:szCs w:val="20"/>
              </w:rPr>
            </w:pPr>
            <w:r w:rsidRPr="00A8035C">
              <w:rPr>
                <w:rFonts w:ascii="Times New Roman" w:hAnsi="Times New Roman" w:cs="Times New Roman"/>
                <w:sz w:val="20"/>
                <w:szCs w:val="20"/>
              </w:rPr>
              <w:t xml:space="preserve">Epidemiological studies showed that the risk of death from cerebro-cardiovascular disease increases significantly when blood pressure exceeds 120/80 mmHg, and meeting </w:t>
            </w:r>
            <w:r w:rsidR="00617931">
              <w:rPr>
                <w:rFonts w:ascii="Times New Roman" w:hAnsi="Times New Roman" w:cs="Times New Roman"/>
                <w:sz w:val="20"/>
                <w:szCs w:val="20"/>
              </w:rPr>
              <w:t xml:space="preserve">the </w:t>
            </w:r>
            <w:r w:rsidRPr="00A8035C">
              <w:rPr>
                <w:rFonts w:ascii="Times New Roman" w:hAnsi="Times New Roman" w:cs="Times New Roman"/>
                <w:sz w:val="20"/>
                <w:szCs w:val="20"/>
              </w:rPr>
              <w:t xml:space="preserve">hypertension criteria of 140/90 mmHg triples the risk of cardiovascular mortality. Approximately 85.6% of dialysis patients were reported to have hypertension. Studies in dialysis patients showed a U-shaped relationship between blood pressure and mortality, meaning both extremely high and low blood pressure increase mortality risk. Research also shows that each increase in systolic blood pressure is associated with higher cardiovascular event risk, while </w:t>
            </w:r>
            <w:r w:rsidRPr="00A8035C">
              <w:rPr>
                <w:rFonts w:ascii="Times New Roman" w:hAnsi="Times New Roman" w:cs="Times New Roman"/>
                <w:sz w:val="20"/>
                <w:szCs w:val="20"/>
              </w:rPr>
              <w:lastRenderedPageBreak/>
              <w:t>proper antihypertensive treatment significantly reduces that risk. Additionally, intradialytic hypotension with systolic BP &lt;90 mmHg (Nadir90) was associated with poorer survival outcomes.</w:t>
            </w:r>
            <w:r w:rsidR="00F20BBD" w:rsidRPr="00A8035C">
              <w:rPr>
                <w:rFonts w:ascii="Times New Roman" w:hAnsi="Times New Roman" w:cs="Times New Roman"/>
                <w:sz w:val="20"/>
                <w:szCs w:val="20"/>
              </w:rPr>
              <w:t xml:space="preserve"> The findings are consistent with other nephrology and cardiovascular studies showing that hypertension is a major modifiable risk factor for cardiovascular disease and progression of CKD. Previous studies also demonstrate that blood pressure variability and control significantly affect dialysis patient outcomes.</w:t>
            </w:r>
          </w:p>
        </w:tc>
        <w:tc>
          <w:tcPr>
            <w:tcW w:w="1539" w:type="dxa"/>
          </w:tcPr>
          <w:p w14:paraId="023F6F2C" w14:textId="72918DBD" w:rsidR="0094279C" w:rsidRPr="00A8035C" w:rsidRDefault="009F1F32">
            <w:pPr>
              <w:rPr>
                <w:rFonts w:ascii="Times New Roman" w:hAnsi="Times New Roman" w:cs="Times New Roman"/>
                <w:sz w:val="20"/>
                <w:szCs w:val="20"/>
              </w:rPr>
            </w:pPr>
            <w:r w:rsidRPr="00A8035C">
              <w:rPr>
                <w:rFonts w:ascii="Times New Roman" w:hAnsi="Times New Roman" w:cs="Times New Roman"/>
                <w:sz w:val="20"/>
                <w:szCs w:val="20"/>
              </w:rPr>
              <w:lastRenderedPageBreak/>
              <w:t>Limitations include the narrative review design and reliance on previously published studies. Variability in blood pressure measurement methods, patient populations, and dialysis conditions across studies may affect comparisons. More prospective studies are needed to establish clear blood pressure targets for dialysis patients.</w:t>
            </w:r>
          </w:p>
        </w:tc>
      </w:tr>
      <w:tr w:rsidR="001C3FE3" w:rsidRPr="00A8035C" w14:paraId="79DB5CEB" w14:textId="77777777" w:rsidTr="00CC5984">
        <w:tc>
          <w:tcPr>
            <w:tcW w:w="2670" w:type="dxa"/>
          </w:tcPr>
          <w:p w14:paraId="31D4B6B9" w14:textId="260EDA2D" w:rsidR="007E1BCD" w:rsidRPr="00A8035C" w:rsidRDefault="007E1BC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Chander, S., Luhana, S., Sadarat, F., Parkash, O., Rahaman, Z., Wang, H. Y., Kiran, F., Lohana, A. C., Sapna, F., &amp; Kumari, R. (2024). Mortality and mode of dialysis: Meta-analysis and systematic review. </w:t>
            </w:r>
            <w:r w:rsidRPr="00A8035C">
              <w:rPr>
                <w:rFonts w:ascii="Times New Roman" w:hAnsi="Times New Roman" w:cs="Times New Roman"/>
                <w:i/>
                <w:iCs/>
                <w:sz w:val="20"/>
                <w:szCs w:val="20"/>
              </w:rPr>
              <w:t>BMC Nephrology</w:t>
            </w:r>
            <w:r w:rsidRPr="00A8035C">
              <w:rPr>
                <w:rFonts w:ascii="Times New Roman" w:hAnsi="Times New Roman" w:cs="Times New Roman"/>
                <w:sz w:val="20"/>
                <w:szCs w:val="20"/>
              </w:rPr>
              <w:t xml:space="preserve">, </w:t>
            </w:r>
            <w:r w:rsidRPr="00A8035C">
              <w:rPr>
                <w:rFonts w:ascii="Times New Roman" w:hAnsi="Times New Roman" w:cs="Times New Roman"/>
                <w:i/>
                <w:iCs/>
                <w:sz w:val="20"/>
                <w:szCs w:val="20"/>
              </w:rPr>
              <w:t>25</w:t>
            </w:r>
            <w:r w:rsidRPr="00A8035C">
              <w:rPr>
                <w:rFonts w:ascii="Times New Roman" w:hAnsi="Times New Roman" w:cs="Times New Roman"/>
                <w:sz w:val="20"/>
                <w:szCs w:val="20"/>
              </w:rPr>
              <w:t xml:space="preserve">(1). </w:t>
            </w:r>
          </w:p>
        </w:tc>
        <w:tc>
          <w:tcPr>
            <w:tcW w:w="1480" w:type="dxa"/>
          </w:tcPr>
          <w:p w14:paraId="48729732" w14:textId="0B721E3C" w:rsidR="007E1BCD" w:rsidRPr="00A8035C" w:rsidRDefault="00152331">
            <w:pPr>
              <w:rPr>
                <w:rFonts w:ascii="Times New Roman" w:hAnsi="Times New Roman" w:cs="Times New Roman"/>
                <w:sz w:val="20"/>
                <w:szCs w:val="20"/>
              </w:rPr>
            </w:pPr>
            <w:r w:rsidRPr="00A8035C">
              <w:rPr>
                <w:rFonts w:ascii="Times New Roman" w:hAnsi="Times New Roman" w:cs="Times New Roman"/>
                <w:sz w:val="20"/>
                <w:szCs w:val="20"/>
              </w:rPr>
              <w:t xml:space="preserve">What are the differences in mortality outcomes among patients with kidney disease who are treated with peritoneal dialysis (PD), hemodialysis (HD), or </w:t>
            </w:r>
            <w:r w:rsidRPr="00A8035C">
              <w:rPr>
                <w:rFonts w:ascii="Times New Roman" w:hAnsi="Times New Roman" w:cs="Times New Roman"/>
                <w:sz w:val="20"/>
                <w:szCs w:val="20"/>
              </w:rPr>
              <w:lastRenderedPageBreak/>
              <w:t>continuous renal replacement therapy (CRRT)?</w:t>
            </w:r>
          </w:p>
        </w:tc>
        <w:tc>
          <w:tcPr>
            <w:tcW w:w="1362" w:type="dxa"/>
          </w:tcPr>
          <w:p w14:paraId="5BF66608" w14:textId="60812B98" w:rsidR="0094134A" w:rsidRPr="0094134A" w:rsidRDefault="00C10A79" w:rsidP="0094134A">
            <w:pPr>
              <w:rPr>
                <w:rFonts w:ascii="Times New Roman" w:hAnsi="Times New Roman" w:cs="Times New Roman"/>
                <w:sz w:val="20"/>
                <w:szCs w:val="20"/>
              </w:rPr>
            </w:pPr>
            <w:r>
              <w:rPr>
                <w:rFonts w:ascii="Times New Roman" w:hAnsi="Times New Roman" w:cs="Times New Roman"/>
                <w:sz w:val="20"/>
                <w:szCs w:val="20"/>
              </w:rPr>
              <w:lastRenderedPageBreak/>
              <w:t>Quantitative</w:t>
            </w:r>
          </w:p>
          <w:p w14:paraId="6F1F37A5" w14:textId="3736DA0D" w:rsidR="007E1BCD" w:rsidRPr="00A8035C" w:rsidRDefault="007E1BCD">
            <w:pPr>
              <w:rPr>
                <w:rFonts w:ascii="Times New Roman" w:hAnsi="Times New Roman" w:cs="Times New Roman"/>
                <w:sz w:val="20"/>
                <w:szCs w:val="20"/>
              </w:rPr>
            </w:pPr>
          </w:p>
        </w:tc>
        <w:tc>
          <w:tcPr>
            <w:tcW w:w="1773" w:type="dxa"/>
          </w:tcPr>
          <w:p w14:paraId="2F806EC3" w14:textId="77777777" w:rsidR="00C10A79" w:rsidRPr="0094134A" w:rsidRDefault="00C10A79" w:rsidP="00C10A79">
            <w:pPr>
              <w:rPr>
                <w:rFonts w:ascii="Times New Roman" w:hAnsi="Times New Roman" w:cs="Times New Roman"/>
                <w:sz w:val="20"/>
                <w:szCs w:val="20"/>
              </w:rPr>
            </w:pPr>
            <w:r w:rsidRPr="0094134A">
              <w:rPr>
                <w:rFonts w:ascii="Times New Roman" w:hAnsi="Times New Roman" w:cs="Times New Roman"/>
                <w:sz w:val="20"/>
                <w:szCs w:val="20"/>
              </w:rPr>
              <w:t>Systematic review and meta-analysis</w:t>
            </w:r>
          </w:p>
          <w:p w14:paraId="6D25F20C" w14:textId="77777777" w:rsidR="00C10A79" w:rsidRPr="0094134A" w:rsidRDefault="00C10A79" w:rsidP="00C10A79">
            <w:pPr>
              <w:rPr>
                <w:rFonts w:ascii="Times New Roman" w:hAnsi="Times New Roman" w:cs="Times New Roman"/>
                <w:sz w:val="20"/>
                <w:szCs w:val="20"/>
              </w:rPr>
            </w:pPr>
            <w:r w:rsidRPr="0094134A">
              <w:rPr>
                <w:rFonts w:ascii="Times New Roman" w:hAnsi="Times New Roman" w:cs="Times New Roman"/>
                <w:sz w:val="20"/>
                <w:szCs w:val="20"/>
              </w:rPr>
              <w:t> </w:t>
            </w:r>
          </w:p>
          <w:p w14:paraId="63C3B3F0" w14:textId="77777777" w:rsidR="00C10A79" w:rsidRPr="0094134A" w:rsidRDefault="00C10A79" w:rsidP="00C10A79">
            <w:pPr>
              <w:rPr>
                <w:rFonts w:ascii="Times New Roman" w:hAnsi="Times New Roman" w:cs="Times New Roman"/>
                <w:sz w:val="20"/>
                <w:szCs w:val="20"/>
              </w:rPr>
            </w:pPr>
            <w:r w:rsidRPr="0094134A">
              <w:rPr>
                <w:rFonts w:ascii="Times New Roman" w:hAnsi="Times New Roman" w:cs="Times New Roman"/>
                <w:sz w:val="20"/>
                <w:szCs w:val="20"/>
              </w:rPr>
              <w:t>Cochrane guidelines and Preferred Reporting Items for Systematic Reviews and Meta-Analyses (PRISMA)</w:t>
            </w:r>
          </w:p>
          <w:p w14:paraId="1BA6B705" w14:textId="3EFA9DB1" w:rsidR="007E1BCD" w:rsidRPr="00A8035C" w:rsidRDefault="007E1BCD">
            <w:pPr>
              <w:rPr>
                <w:rFonts w:ascii="Times New Roman" w:hAnsi="Times New Roman" w:cs="Times New Roman"/>
                <w:sz w:val="20"/>
                <w:szCs w:val="20"/>
              </w:rPr>
            </w:pPr>
          </w:p>
        </w:tc>
        <w:tc>
          <w:tcPr>
            <w:tcW w:w="1890" w:type="dxa"/>
          </w:tcPr>
          <w:p w14:paraId="1F6EA58D" w14:textId="77777777" w:rsidR="007E1BCD" w:rsidRPr="00A8035C" w:rsidRDefault="00B44DEF">
            <w:pPr>
              <w:rPr>
                <w:rFonts w:ascii="Times New Roman" w:hAnsi="Times New Roman" w:cs="Times New Roman"/>
                <w:sz w:val="20"/>
                <w:szCs w:val="20"/>
              </w:rPr>
            </w:pPr>
            <w:r w:rsidRPr="00A8035C">
              <w:rPr>
                <w:rFonts w:ascii="Times New Roman" w:hAnsi="Times New Roman" w:cs="Times New Roman"/>
                <w:sz w:val="20"/>
                <w:szCs w:val="20"/>
              </w:rPr>
              <w:t>The researchers identified 15 eligible studies that met their inclusion criteria. The total number of patients analyzed varied depending on the specific modality comparison:</w:t>
            </w:r>
          </w:p>
          <w:p w14:paraId="218DFCE4" w14:textId="77777777" w:rsidR="009A1ADE" w:rsidRPr="00A8035C" w:rsidRDefault="009A1ADE">
            <w:pPr>
              <w:rPr>
                <w:rFonts w:ascii="Times New Roman" w:hAnsi="Times New Roman" w:cs="Times New Roman"/>
                <w:sz w:val="20"/>
                <w:szCs w:val="20"/>
              </w:rPr>
            </w:pPr>
            <w:r w:rsidRPr="00A8035C">
              <w:rPr>
                <w:rFonts w:ascii="Times New Roman" w:hAnsi="Times New Roman" w:cs="Times New Roman"/>
                <w:sz w:val="20"/>
                <w:szCs w:val="20"/>
              </w:rPr>
              <w:t xml:space="preserve">CRRT vs. PD: 4 studies with a </w:t>
            </w:r>
            <w:r w:rsidRPr="00A8035C">
              <w:rPr>
                <w:rFonts w:ascii="Times New Roman" w:hAnsi="Times New Roman" w:cs="Times New Roman"/>
                <w:sz w:val="20"/>
                <w:szCs w:val="20"/>
              </w:rPr>
              <w:lastRenderedPageBreak/>
              <w:t>pooled size of 285 patients (143 CRRT; 142 PD).</w:t>
            </w:r>
          </w:p>
          <w:p w14:paraId="6D85A7D2" w14:textId="77777777" w:rsidR="009A1ADE" w:rsidRPr="00A8035C" w:rsidRDefault="009A1ADE">
            <w:pPr>
              <w:rPr>
                <w:rFonts w:ascii="Times New Roman" w:hAnsi="Times New Roman" w:cs="Times New Roman"/>
                <w:sz w:val="20"/>
                <w:szCs w:val="20"/>
              </w:rPr>
            </w:pPr>
            <w:r w:rsidRPr="00A8035C">
              <w:rPr>
                <w:rFonts w:ascii="Times New Roman" w:hAnsi="Times New Roman" w:cs="Times New Roman"/>
                <w:sz w:val="20"/>
                <w:szCs w:val="20"/>
              </w:rPr>
              <w:t>PD vs. HD: 5 studies with a pooled size of 12,651 patients (3,771 PD; 8,880 HD).</w:t>
            </w:r>
          </w:p>
          <w:p w14:paraId="62F1D2CD" w14:textId="77777777" w:rsidR="009A1ADE" w:rsidRDefault="009A1ADE">
            <w:pPr>
              <w:rPr>
                <w:rFonts w:ascii="Times New Roman" w:hAnsi="Times New Roman" w:cs="Times New Roman"/>
                <w:sz w:val="20"/>
                <w:szCs w:val="20"/>
              </w:rPr>
            </w:pPr>
            <w:r w:rsidRPr="00A8035C">
              <w:rPr>
                <w:rFonts w:ascii="Times New Roman" w:hAnsi="Times New Roman" w:cs="Times New Roman"/>
                <w:sz w:val="20"/>
                <w:szCs w:val="20"/>
              </w:rPr>
              <w:t xml:space="preserve">HD vs. CRRT: 5 studies with a pooled size of </w:t>
            </w:r>
            <w:r w:rsidR="00DD2142" w:rsidRPr="00A8035C">
              <w:rPr>
                <w:rFonts w:ascii="Times New Roman" w:hAnsi="Times New Roman" w:cs="Times New Roman"/>
                <w:sz w:val="20"/>
                <w:szCs w:val="20"/>
              </w:rPr>
              <w:t>2,461 patients (1,416 HD; 1,045 CRRT).</w:t>
            </w:r>
          </w:p>
          <w:p w14:paraId="1B5B3656" w14:textId="77777777" w:rsidR="00E915AF" w:rsidRPr="00A8035C" w:rsidRDefault="00E915AF">
            <w:pPr>
              <w:rPr>
                <w:rFonts w:ascii="Times New Roman" w:hAnsi="Times New Roman" w:cs="Times New Roman"/>
                <w:sz w:val="20"/>
                <w:szCs w:val="20"/>
              </w:rPr>
            </w:pPr>
          </w:p>
          <w:p w14:paraId="65C7FAE1" w14:textId="5FA17C41" w:rsidR="00DD2142" w:rsidRPr="00A8035C" w:rsidRDefault="00DD2142">
            <w:pPr>
              <w:rPr>
                <w:rFonts w:ascii="Times New Roman" w:hAnsi="Times New Roman" w:cs="Times New Roman"/>
                <w:sz w:val="20"/>
                <w:szCs w:val="20"/>
              </w:rPr>
            </w:pPr>
            <w:r w:rsidRPr="00A8035C">
              <w:rPr>
                <w:rFonts w:ascii="Times New Roman" w:hAnsi="Times New Roman" w:cs="Times New Roman"/>
                <w:sz w:val="20"/>
                <w:szCs w:val="20"/>
              </w:rPr>
              <w:t>The participants spanned various ages, including pediatric patients (as young as one month) and adults.</w:t>
            </w:r>
          </w:p>
        </w:tc>
        <w:tc>
          <w:tcPr>
            <w:tcW w:w="1909" w:type="dxa"/>
          </w:tcPr>
          <w:p w14:paraId="70B7A760" w14:textId="77777777" w:rsidR="005D76C6" w:rsidRPr="00A8035C" w:rsidRDefault="005D76C6" w:rsidP="005D76C6">
            <w:pPr>
              <w:pStyle w:val="NormalWeb"/>
              <w:spacing w:before="240" w:after="0"/>
              <w:rPr>
                <w:sz w:val="20"/>
                <w:szCs w:val="20"/>
              </w:rPr>
            </w:pPr>
            <w:r w:rsidRPr="00A8035C">
              <w:rPr>
                <w:color w:val="000000"/>
                <w:sz w:val="20"/>
                <w:szCs w:val="20"/>
              </w:rPr>
              <w:lastRenderedPageBreak/>
              <w:t xml:space="preserve">The investigation was conducted according to Preferred Reporting Items for Systematic Reviews and Meta Analyses (PRISMA). PubMed (MEDLINE), Cochrane Library, and Embase databases were </w:t>
            </w:r>
            <w:r w:rsidRPr="00A8035C">
              <w:rPr>
                <w:color w:val="000000"/>
                <w:sz w:val="20"/>
                <w:szCs w:val="20"/>
              </w:rPr>
              <w:lastRenderedPageBreak/>
              <w:t>screened for randomized trials and observational studies comparing mortality rates with different KRT modalities in patients with acute or chronic kidney failure. A random-effects model was applied to compute the risk ratio (RR) and 95% confidence intervals (95%CI) with CRRT vs. HD, CRRT vs. PD, and HD vs. PD. Heterogeneity was assessed using I2 statistics, and sensitivity using leave-one-out analysis.</w:t>
            </w:r>
          </w:p>
          <w:p w14:paraId="43F06F31" w14:textId="0552D45D" w:rsidR="007E1BCD" w:rsidRPr="00A8035C" w:rsidRDefault="007E1BCD">
            <w:pPr>
              <w:rPr>
                <w:rFonts w:ascii="Times New Roman" w:hAnsi="Times New Roman" w:cs="Times New Roman"/>
                <w:sz w:val="20"/>
                <w:szCs w:val="20"/>
              </w:rPr>
            </w:pPr>
          </w:p>
        </w:tc>
        <w:tc>
          <w:tcPr>
            <w:tcW w:w="1767" w:type="dxa"/>
          </w:tcPr>
          <w:p w14:paraId="58EF1D33" w14:textId="77777777" w:rsidR="005D76C6" w:rsidRPr="005D76C6" w:rsidRDefault="005D76C6" w:rsidP="005D76C6">
            <w:pPr>
              <w:rPr>
                <w:rFonts w:ascii="Times New Roman" w:hAnsi="Times New Roman" w:cs="Times New Roman"/>
                <w:sz w:val="20"/>
                <w:szCs w:val="20"/>
              </w:rPr>
            </w:pPr>
            <w:r w:rsidRPr="005D76C6">
              <w:rPr>
                <w:rFonts w:ascii="Times New Roman" w:hAnsi="Times New Roman" w:cs="Times New Roman"/>
                <w:sz w:val="20"/>
                <w:szCs w:val="20"/>
              </w:rPr>
              <w:lastRenderedPageBreak/>
              <w:t xml:space="preserve">Researchers detected significant differences in mortality rates between patients receiving PD and HD favoring PD. This significance was lost in the leave-one-out sensitivity analysis </w:t>
            </w:r>
            <w:r w:rsidRPr="005D76C6">
              <w:rPr>
                <w:rFonts w:ascii="Times New Roman" w:hAnsi="Times New Roman" w:cs="Times New Roman"/>
                <w:sz w:val="20"/>
                <w:szCs w:val="20"/>
              </w:rPr>
              <w:lastRenderedPageBreak/>
              <w:t>with the exclusion of four studies, but the significance was maintained after the exclusion of Gabriel et al.</w:t>
            </w:r>
          </w:p>
          <w:p w14:paraId="5E4BAEFD" w14:textId="75BC3D33" w:rsidR="002D1971" w:rsidRPr="002D1971" w:rsidRDefault="002D1971" w:rsidP="002D1971">
            <w:pPr>
              <w:rPr>
                <w:rFonts w:ascii="Times New Roman" w:hAnsi="Times New Roman" w:cs="Times New Roman"/>
                <w:sz w:val="20"/>
                <w:szCs w:val="20"/>
              </w:rPr>
            </w:pPr>
            <w:r w:rsidRPr="002D1971">
              <w:rPr>
                <w:rFonts w:ascii="Times New Roman" w:hAnsi="Times New Roman" w:cs="Times New Roman"/>
                <w:sz w:val="20"/>
                <w:szCs w:val="20"/>
              </w:rPr>
              <w:t>Gabriel et</w:t>
            </w:r>
            <w:r w:rsidR="00DB04EA">
              <w:rPr>
                <w:rFonts w:ascii="Times New Roman" w:hAnsi="Times New Roman" w:cs="Times New Roman"/>
                <w:sz w:val="20"/>
                <w:szCs w:val="20"/>
              </w:rPr>
              <w:t xml:space="preserve"> </w:t>
            </w:r>
            <w:r w:rsidRPr="002D1971">
              <w:rPr>
                <w:rFonts w:ascii="Times New Roman" w:hAnsi="Times New Roman" w:cs="Times New Roman"/>
                <w:sz w:val="20"/>
                <w:szCs w:val="20"/>
              </w:rPr>
              <w:t>al. reported the highest mortality rates (58% vs. 53%) with both PD and HD modalities among the included studies. However, it only provided 1.6% of the participants in the pooled study population receiving PD and 0.7% of the participants in the pooled study population</w:t>
            </w:r>
          </w:p>
          <w:p w14:paraId="1885163A" w14:textId="77777777" w:rsidR="002D1971" w:rsidRPr="002D1971" w:rsidRDefault="002D1971" w:rsidP="002D1971">
            <w:pPr>
              <w:rPr>
                <w:rFonts w:ascii="Times New Roman" w:hAnsi="Times New Roman" w:cs="Times New Roman"/>
                <w:sz w:val="20"/>
                <w:szCs w:val="20"/>
              </w:rPr>
            </w:pPr>
            <w:r w:rsidRPr="002D1971">
              <w:rPr>
                <w:rFonts w:ascii="Times New Roman" w:hAnsi="Times New Roman" w:cs="Times New Roman"/>
                <w:sz w:val="20"/>
                <w:szCs w:val="20"/>
              </w:rPr>
              <w:t>receiving HD.</w:t>
            </w:r>
          </w:p>
          <w:p w14:paraId="79E68264" w14:textId="50559141" w:rsidR="007E1BCD" w:rsidRPr="00A8035C" w:rsidRDefault="002D1971">
            <w:pPr>
              <w:rPr>
                <w:rFonts w:ascii="Times New Roman" w:hAnsi="Times New Roman" w:cs="Times New Roman"/>
                <w:sz w:val="20"/>
                <w:szCs w:val="20"/>
              </w:rPr>
            </w:pPr>
            <w:r w:rsidRPr="00A8035C">
              <w:rPr>
                <w:rFonts w:ascii="Times New Roman" w:hAnsi="Times New Roman" w:cs="Times New Roman"/>
                <w:sz w:val="20"/>
                <w:szCs w:val="20"/>
              </w:rPr>
              <w:t xml:space="preserve">Like Gabriel et al. [33], Fenton et al. [32] also reported a non-significant difference in mortality rates in patients receiving PD or HD dialytic modalities (26.2% vs. 30.9%). Nonetheless, Murphy et al. reported higher mortality rates among patients receiving HD than those receiving PD therapy, albeit with a declining trend over six months of follow-up; </w:t>
            </w:r>
            <w:r w:rsidRPr="00A8035C">
              <w:rPr>
                <w:rFonts w:ascii="Times New Roman" w:hAnsi="Times New Roman" w:cs="Times New Roman"/>
                <w:sz w:val="20"/>
                <w:szCs w:val="20"/>
              </w:rPr>
              <w:lastRenderedPageBreak/>
              <w:t xml:space="preserve">mortality rates with HD were 45.9% at baseline, 41.3% at three months, and 39.8% at six months versus 33.3%, 35.6% and 33.8% with PD. </w:t>
            </w:r>
            <w:r w:rsidR="00392015" w:rsidRPr="00A8035C">
              <w:rPr>
                <w:rFonts w:ascii="Times New Roman" w:hAnsi="Times New Roman" w:cs="Times New Roman"/>
                <w:sz w:val="20"/>
                <w:szCs w:val="20"/>
              </w:rPr>
              <w:t xml:space="preserve">Therefore, it is very likely that the differences in mortality trends diminish with duration of treatment modality. In contrast to our findings, a meta-analysis by Xue et al. demonstrated higher mortality risk with PD than HD in patients with ESRD. However, the study selectively included patients in whom diabetes was a cause of ESRD or significant comorbidity and from trials that reported </w:t>
            </w:r>
            <w:r w:rsidR="00700F5F">
              <w:rPr>
                <w:rFonts w:ascii="Times New Roman" w:hAnsi="Times New Roman" w:cs="Times New Roman"/>
                <w:sz w:val="20"/>
                <w:szCs w:val="20"/>
              </w:rPr>
              <w:t>intention-to-treat</w:t>
            </w:r>
            <w:r w:rsidR="00392015" w:rsidRPr="00A8035C">
              <w:rPr>
                <w:rFonts w:ascii="Times New Roman" w:hAnsi="Times New Roman" w:cs="Times New Roman"/>
                <w:sz w:val="20"/>
                <w:szCs w:val="20"/>
              </w:rPr>
              <w:t xml:space="preserve"> analysis and excluded </w:t>
            </w:r>
            <w:r w:rsidR="00700F5F">
              <w:rPr>
                <w:rFonts w:ascii="Times New Roman" w:hAnsi="Times New Roman" w:cs="Times New Roman"/>
                <w:sz w:val="20"/>
                <w:szCs w:val="20"/>
              </w:rPr>
              <w:t>as-treated</w:t>
            </w:r>
            <w:r w:rsidR="00392015" w:rsidRPr="00A8035C">
              <w:rPr>
                <w:rFonts w:ascii="Times New Roman" w:hAnsi="Times New Roman" w:cs="Times New Roman"/>
                <w:sz w:val="20"/>
                <w:szCs w:val="20"/>
              </w:rPr>
              <w:t xml:space="preserve"> analysis. Patients with diabetes have a higher risk of cardiovascular mortality across the range of eGFR and ACR than </w:t>
            </w:r>
            <w:r w:rsidR="00392015" w:rsidRPr="00A8035C">
              <w:rPr>
                <w:rFonts w:ascii="Times New Roman" w:hAnsi="Times New Roman" w:cs="Times New Roman"/>
                <w:sz w:val="20"/>
                <w:szCs w:val="20"/>
              </w:rPr>
              <w:lastRenderedPageBreak/>
              <w:t>those without diabetes.</w:t>
            </w:r>
          </w:p>
        </w:tc>
        <w:tc>
          <w:tcPr>
            <w:tcW w:w="1539" w:type="dxa"/>
          </w:tcPr>
          <w:p w14:paraId="1B251D22" w14:textId="022D724F" w:rsidR="007E1BCD" w:rsidRPr="00A8035C" w:rsidRDefault="00784D2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 high heterogeneity among the included studies severely limits the generalizability of our findings. Therefore, underlying conditions such as worsening </w:t>
            </w:r>
            <w:r w:rsidRPr="00A8035C">
              <w:rPr>
                <w:rFonts w:ascii="Times New Roman" w:hAnsi="Times New Roman" w:cs="Times New Roman"/>
                <w:sz w:val="20"/>
                <w:szCs w:val="20"/>
              </w:rPr>
              <w:lastRenderedPageBreak/>
              <w:t xml:space="preserve">cardiovascular symptoms, diabetes, and age must be considered per patient before deciding on the dialytic modality [32, 34]. </w:t>
            </w:r>
            <w:r w:rsidR="0073718D" w:rsidRPr="00A8035C">
              <w:rPr>
                <w:rFonts w:ascii="Times New Roman" w:hAnsi="Times New Roman" w:cs="Times New Roman"/>
                <w:sz w:val="20"/>
                <w:szCs w:val="20"/>
              </w:rPr>
              <w:t>Researchers did</w:t>
            </w:r>
            <w:r w:rsidRPr="00A8035C">
              <w:rPr>
                <w:rFonts w:ascii="Times New Roman" w:hAnsi="Times New Roman" w:cs="Times New Roman"/>
                <w:sz w:val="20"/>
                <w:szCs w:val="20"/>
              </w:rPr>
              <w:t xml:space="preserve"> not have access to patient-level data to account for these variables. Furthermore, in addition to publication bias, the included studies may have residual</w:t>
            </w:r>
            <w:r w:rsidR="0073718D" w:rsidRPr="00A8035C">
              <w:rPr>
                <w:rFonts w:ascii="Times New Roman" w:hAnsi="Times New Roman" w:cs="Times New Roman"/>
                <w:sz w:val="20"/>
                <w:szCs w:val="20"/>
              </w:rPr>
              <w:t xml:space="preserve"> bias, especially selection bias for the dialytic modality. Also, it is common for patients to change between dialytic modalities, which was not considered in most of the included studies.</w:t>
            </w:r>
          </w:p>
        </w:tc>
      </w:tr>
      <w:tr w:rsidR="001C3FE3" w:rsidRPr="00A8035C" w14:paraId="7435F987" w14:textId="77777777" w:rsidTr="00CC5984">
        <w:tc>
          <w:tcPr>
            <w:tcW w:w="2670" w:type="dxa"/>
          </w:tcPr>
          <w:p w14:paraId="6B8531E3" w14:textId="6A1B43B0"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Chen, Y., Chen, Y., Fang, Y., Liou, H., Wang, J., &amp; Tsai, M. (2025). Long‐</w:t>
            </w:r>
            <w:r w:rsidR="00D2039D">
              <w:rPr>
                <w:rFonts w:ascii="Times New Roman" w:hAnsi="Times New Roman" w:cs="Times New Roman"/>
                <w:sz w:val="20"/>
                <w:szCs w:val="20"/>
              </w:rPr>
              <w:t>t</w:t>
            </w:r>
            <w:r w:rsidRPr="008333A3">
              <w:rPr>
                <w:rFonts w:ascii="Times New Roman" w:hAnsi="Times New Roman" w:cs="Times New Roman"/>
                <w:sz w:val="20"/>
                <w:szCs w:val="20"/>
              </w:rPr>
              <w:t xml:space="preserve">erm </w:t>
            </w:r>
            <w:r w:rsidR="00D2039D">
              <w:rPr>
                <w:rFonts w:ascii="Times New Roman" w:hAnsi="Times New Roman" w:cs="Times New Roman"/>
                <w:sz w:val="20"/>
                <w:szCs w:val="20"/>
              </w:rPr>
              <w:t>o</w:t>
            </w:r>
            <w:r w:rsidRPr="008333A3">
              <w:rPr>
                <w:rFonts w:ascii="Times New Roman" w:hAnsi="Times New Roman" w:cs="Times New Roman"/>
                <w:sz w:val="20"/>
                <w:szCs w:val="20"/>
              </w:rPr>
              <w:t xml:space="preserve">utcome </w:t>
            </w:r>
            <w:r w:rsidR="00D2039D">
              <w:rPr>
                <w:rFonts w:ascii="Times New Roman" w:hAnsi="Times New Roman" w:cs="Times New Roman"/>
                <w:sz w:val="20"/>
                <w:szCs w:val="20"/>
              </w:rPr>
              <w:t>a</w:t>
            </w:r>
            <w:r w:rsidRPr="008333A3">
              <w:rPr>
                <w:rFonts w:ascii="Times New Roman" w:hAnsi="Times New Roman" w:cs="Times New Roman"/>
                <w:sz w:val="20"/>
                <w:szCs w:val="20"/>
              </w:rPr>
              <w:t xml:space="preserve">nalysis of </w:t>
            </w:r>
            <w:r w:rsidR="00D2039D">
              <w:rPr>
                <w:rFonts w:ascii="Times New Roman" w:hAnsi="Times New Roman" w:cs="Times New Roman"/>
                <w:sz w:val="20"/>
                <w:szCs w:val="20"/>
              </w:rPr>
              <w:t>p</w:t>
            </w:r>
            <w:r w:rsidRPr="008333A3">
              <w:rPr>
                <w:rFonts w:ascii="Times New Roman" w:hAnsi="Times New Roman" w:cs="Times New Roman"/>
                <w:sz w:val="20"/>
                <w:szCs w:val="20"/>
              </w:rPr>
              <w:t xml:space="preserve">eritoneal </w:t>
            </w:r>
            <w:r w:rsidR="00D2039D">
              <w:rPr>
                <w:rFonts w:ascii="Times New Roman" w:hAnsi="Times New Roman" w:cs="Times New Roman"/>
                <w:sz w:val="20"/>
                <w:szCs w:val="20"/>
              </w:rPr>
              <w:t>d</w:t>
            </w:r>
            <w:r w:rsidRPr="008333A3">
              <w:rPr>
                <w:rFonts w:ascii="Times New Roman" w:hAnsi="Times New Roman" w:cs="Times New Roman"/>
                <w:sz w:val="20"/>
                <w:szCs w:val="20"/>
              </w:rPr>
              <w:t xml:space="preserve">ialysis and </w:t>
            </w:r>
            <w:r w:rsidR="00D2039D">
              <w:rPr>
                <w:rFonts w:ascii="Times New Roman" w:hAnsi="Times New Roman" w:cs="Times New Roman"/>
                <w:sz w:val="20"/>
                <w:szCs w:val="20"/>
              </w:rPr>
              <w:t>h</w:t>
            </w:r>
            <w:r w:rsidRPr="008333A3">
              <w:rPr>
                <w:rFonts w:ascii="Times New Roman" w:hAnsi="Times New Roman" w:cs="Times New Roman"/>
                <w:sz w:val="20"/>
                <w:szCs w:val="20"/>
              </w:rPr>
              <w:t xml:space="preserve">emodialysis in </w:t>
            </w:r>
            <w:r w:rsidR="00D2039D">
              <w:rPr>
                <w:rFonts w:ascii="Times New Roman" w:hAnsi="Times New Roman" w:cs="Times New Roman"/>
                <w:sz w:val="20"/>
                <w:szCs w:val="20"/>
              </w:rPr>
              <w:t>p</w:t>
            </w:r>
            <w:r w:rsidRPr="008333A3">
              <w:rPr>
                <w:rFonts w:ascii="Times New Roman" w:hAnsi="Times New Roman" w:cs="Times New Roman"/>
                <w:sz w:val="20"/>
                <w:szCs w:val="20"/>
              </w:rPr>
              <w:t xml:space="preserve">atients </w:t>
            </w:r>
            <w:r w:rsidR="00D2039D">
              <w:rPr>
                <w:rFonts w:ascii="Times New Roman" w:hAnsi="Times New Roman" w:cs="Times New Roman"/>
                <w:sz w:val="20"/>
                <w:szCs w:val="20"/>
              </w:rPr>
              <w:t>w</w:t>
            </w:r>
            <w:r w:rsidRPr="008333A3">
              <w:rPr>
                <w:rFonts w:ascii="Times New Roman" w:hAnsi="Times New Roman" w:cs="Times New Roman"/>
                <w:sz w:val="20"/>
                <w:szCs w:val="20"/>
              </w:rPr>
              <w:t xml:space="preserve">ith </w:t>
            </w:r>
            <w:r w:rsidR="00D2039D">
              <w:rPr>
                <w:rFonts w:ascii="Times New Roman" w:hAnsi="Times New Roman" w:cs="Times New Roman"/>
                <w:sz w:val="20"/>
                <w:szCs w:val="20"/>
              </w:rPr>
              <w:t>e</w:t>
            </w:r>
            <w:r w:rsidRPr="008333A3">
              <w:rPr>
                <w:rFonts w:ascii="Times New Roman" w:hAnsi="Times New Roman" w:cs="Times New Roman"/>
                <w:sz w:val="20"/>
                <w:szCs w:val="20"/>
              </w:rPr>
              <w:t>nd‐</w:t>
            </w:r>
            <w:r w:rsidR="00D2039D">
              <w:rPr>
                <w:rFonts w:ascii="Times New Roman" w:hAnsi="Times New Roman" w:cs="Times New Roman"/>
                <w:sz w:val="20"/>
                <w:szCs w:val="20"/>
              </w:rPr>
              <w:t>s</w:t>
            </w:r>
            <w:r w:rsidRPr="008333A3">
              <w:rPr>
                <w:rFonts w:ascii="Times New Roman" w:hAnsi="Times New Roman" w:cs="Times New Roman"/>
                <w:sz w:val="20"/>
                <w:szCs w:val="20"/>
              </w:rPr>
              <w:t xml:space="preserve">tage </w:t>
            </w:r>
            <w:r w:rsidR="00D2039D">
              <w:rPr>
                <w:rFonts w:ascii="Times New Roman" w:hAnsi="Times New Roman" w:cs="Times New Roman"/>
                <w:sz w:val="20"/>
                <w:szCs w:val="20"/>
              </w:rPr>
              <w:t>k</w:t>
            </w:r>
            <w:r w:rsidRPr="008333A3">
              <w:rPr>
                <w:rFonts w:ascii="Times New Roman" w:hAnsi="Times New Roman" w:cs="Times New Roman"/>
                <w:sz w:val="20"/>
                <w:szCs w:val="20"/>
              </w:rPr>
              <w:t xml:space="preserve">idney </w:t>
            </w:r>
            <w:r w:rsidR="00D2039D">
              <w:rPr>
                <w:rFonts w:ascii="Times New Roman" w:hAnsi="Times New Roman" w:cs="Times New Roman"/>
                <w:sz w:val="20"/>
                <w:szCs w:val="20"/>
              </w:rPr>
              <w:t>d</w:t>
            </w:r>
            <w:r w:rsidRPr="008333A3">
              <w:rPr>
                <w:rFonts w:ascii="Times New Roman" w:hAnsi="Times New Roman" w:cs="Times New Roman"/>
                <w:sz w:val="20"/>
                <w:szCs w:val="20"/>
              </w:rPr>
              <w:t xml:space="preserve">isease: A </w:t>
            </w:r>
            <w:r w:rsidR="00D2039D">
              <w:rPr>
                <w:rFonts w:ascii="Times New Roman" w:hAnsi="Times New Roman" w:cs="Times New Roman"/>
                <w:sz w:val="20"/>
                <w:szCs w:val="20"/>
              </w:rPr>
              <w:t>r</w:t>
            </w:r>
            <w:r w:rsidRPr="008333A3">
              <w:rPr>
                <w:rFonts w:ascii="Times New Roman" w:hAnsi="Times New Roman" w:cs="Times New Roman"/>
                <w:sz w:val="20"/>
                <w:szCs w:val="20"/>
              </w:rPr>
              <w:t>eal‐</w:t>
            </w:r>
            <w:r w:rsidR="00D2039D">
              <w:rPr>
                <w:rFonts w:ascii="Times New Roman" w:hAnsi="Times New Roman" w:cs="Times New Roman"/>
                <w:sz w:val="20"/>
                <w:szCs w:val="20"/>
              </w:rPr>
              <w:t>w</w:t>
            </w:r>
            <w:r w:rsidRPr="008333A3">
              <w:rPr>
                <w:rFonts w:ascii="Times New Roman" w:hAnsi="Times New Roman" w:cs="Times New Roman"/>
                <w:sz w:val="20"/>
                <w:szCs w:val="20"/>
              </w:rPr>
              <w:t xml:space="preserve">orld </w:t>
            </w:r>
            <w:r w:rsidR="00D2039D">
              <w:rPr>
                <w:rFonts w:ascii="Times New Roman" w:hAnsi="Times New Roman" w:cs="Times New Roman"/>
                <w:sz w:val="20"/>
                <w:szCs w:val="20"/>
              </w:rPr>
              <w:t>d</w:t>
            </w:r>
            <w:r w:rsidRPr="008333A3">
              <w:rPr>
                <w:rFonts w:ascii="Times New Roman" w:hAnsi="Times New Roman" w:cs="Times New Roman"/>
                <w:sz w:val="20"/>
                <w:szCs w:val="20"/>
              </w:rPr>
              <w:t xml:space="preserve">ata </w:t>
            </w:r>
            <w:r w:rsidR="00D2039D">
              <w:rPr>
                <w:rFonts w:ascii="Times New Roman" w:hAnsi="Times New Roman" w:cs="Times New Roman"/>
                <w:sz w:val="20"/>
                <w:szCs w:val="20"/>
              </w:rPr>
              <w:t>a</w:t>
            </w:r>
            <w:r w:rsidRPr="008333A3">
              <w:rPr>
                <w:rFonts w:ascii="Times New Roman" w:hAnsi="Times New Roman" w:cs="Times New Roman"/>
                <w:sz w:val="20"/>
                <w:szCs w:val="20"/>
              </w:rPr>
              <w:t xml:space="preserve">nalysis. </w:t>
            </w:r>
            <w:r w:rsidRPr="008333A3">
              <w:rPr>
                <w:rFonts w:ascii="Times New Roman" w:hAnsi="Times New Roman" w:cs="Times New Roman"/>
                <w:i/>
                <w:iCs/>
                <w:sz w:val="20"/>
                <w:szCs w:val="20"/>
              </w:rPr>
              <w:t>Hemodialysis International</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29</w:t>
            </w:r>
            <w:r w:rsidRPr="008333A3">
              <w:rPr>
                <w:rFonts w:ascii="Times New Roman" w:hAnsi="Times New Roman" w:cs="Times New Roman"/>
                <w:sz w:val="20"/>
                <w:szCs w:val="20"/>
              </w:rPr>
              <w:t xml:space="preserve">(4), 599–608. </w:t>
            </w:r>
          </w:p>
          <w:p w14:paraId="1B92CA2B" w14:textId="77777777" w:rsidR="008333A3" w:rsidRPr="00A8035C" w:rsidRDefault="008333A3">
            <w:pPr>
              <w:rPr>
                <w:rFonts w:ascii="Times New Roman" w:hAnsi="Times New Roman" w:cs="Times New Roman"/>
                <w:sz w:val="20"/>
                <w:szCs w:val="20"/>
              </w:rPr>
            </w:pPr>
          </w:p>
        </w:tc>
        <w:tc>
          <w:tcPr>
            <w:tcW w:w="1480" w:type="dxa"/>
          </w:tcPr>
          <w:p w14:paraId="2947E8B2" w14:textId="77777777" w:rsidR="00015AAA" w:rsidRDefault="00E803CA">
            <w:pPr>
              <w:rPr>
                <w:rFonts w:ascii="Times New Roman" w:hAnsi="Times New Roman" w:cs="Times New Roman"/>
                <w:sz w:val="20"/>
                <w:szCs w:val="20"/>
              </w:rPr>
            </w:pPr>
            <w:r w:rsidRPr="00A8035C">
              <w:rPr>
                <w:rFonts w:ascii="Times New Roman" w:hAnsi="Times New Roman" w:cs="Times New Roman"/>
                <w:sz w:val="20"/>
                <w:szCs w:val="20"/>
              </w:rPr>
              <w:t xml:space="preserve">What are the long-term clinical outcomes of patients with end-stage kidney disease (ESKD) receiving peritoneal dialysis (PD) compared with those receiving hemodialysis (HD)? </w:t>
            </w:r>
          </w:p>
          <w:p w14:paraId="6FF20D5F" w14:textId="77777777" w:rsidR="00976251" w:rsidRDefault="00976251">
            <w:pPr>
              <w:rPr>
                <w:rFonts w:ascii="Times New Roman" w:hAnsi="Times New Roman" w:cs="Times New Roman"/>
                <w:sz w:val="20"/>
                <w:szCs w:val="20"/>
              </w:rPr>
            </w:pPr>
          </w:p>
          <w:p w14:paraId="69628718" w14:textId="6C1629A1" w:rsidR="008333A3" w:rsidRPr="00A8035C" w:rsidRDefault="00E803CA">
            <w:pPr>
              <w:rPr>
                <w:rFonts w:ascii="Times New Roman" w:hAnsi="Times New Roman" w:cs="Times New Roman"/>
                <w:sz w:val="20"/>
                <w:szCs w:val="20"/>
              </w:rPr>
            </w:pPr>
            <w:r w:rsidRPr="00A8035C">
              <w:rPr>
                <w:rFonts w:ascii="Times New Roman" w:hAnsi="Times New Roman" w:cs="Times New Roman"/>
                <w:sz w:val="20"/>
                <w:szCs w:val="20"/>
              </w:rPr>
              <w:t>Do differences exist in mortality, cardiovascular outcomes, and other complications between the two dialysis modalities?</w:t>
            </w:r>
          </w:p>
        </w:tc>
        <w:tc>
          <w:tcPr>
            <w:tcW w:w="1362" w:type="dxa"/>
          </w:tcPr>
          <w:p w14:paraId="03E59BC2" w14:textId="424CBC3C" w:rsidR="008333A3" w:rsidRPr="00A8035C" w:rsidRDefault="00E803CA">
            <w:pPr>
              <w:rPr>
                <w:rFonts w:ascii="Times New Roman" w:hAnsi="Times New Roman" w:cs="Times New Roman"/>
                <w:sz w:val="20"/>
                <w:szCs w:val="20"/>
              </w:rPr>
            </w:pPr>
            <w:r w:rsidRPr="00A8035C">
              <w:rPr>
                <w:rFonts w:ascii="Times New Roman" w:hAnsi="Times New Roman" w:cs="Times New Roman"/>
                <w:sz w:val="20"/>
                <w:szCs w:val="20"/>
              </w:rPr>
              <w:t>Quantitative</w:t>
            </w:r>
          </w:p>
        </w:tc>
        <w:tc>
          <w:tcPr>
            <w:tcW w:w="1773" w:type="dxa"/>
          </w:tcPr>
          <w:p w14:paraId="1A951481" w14:textId="138F797B" w:rsidR="008333A3" w:rsidRPr="00A8035C" w:rsidRDefault="00E803CA">
            <w:pPr>
              <w:rPr>
                <w:rFonts w:ascii="Times New Roman" w:hAnsi="Times New Roman" w:cs="Times New Roman"/>
                <w:sz w:val="20"/>
                <w:szCs w:val="20"/>
              </w:rPr>
            </w:pPr>
            <w:r w:rsidRPr="00A8035C">
              <w:rPr>
                <w:rFonts w:ascii="Times New Roman" w:hAnsi="Times New Roman" w:cs="Times New Roman"/>
                <w:sz w:val="20"/>
                <w:szCs w:val="20"/>
              </w:rPr>
              <w:t xml:space="preserve">Retrospective cohort study using real-world clinical data to compare outcomes between patients receiving hemodialysis and peritoneal dialysis. </w:t>
            </w:r>
          </w:p>
        </w:tc>
        <w:tc>
          <w:tcPr>
            <w:tcW w:w="1890" w:type="dxa"/>
          </w:tcPr>
          <w:p w14:paraId="0065B07B" w14:textId="77777777" w:rsidR="00BA3CF3" w:rsidRPr="00BA3CF3" w:rsidRDefault="00BA3CF3" w:rsidP="00BA3CF3">
            <w:pPr>
              <w:rPr>
                <w:rFonts w:ascii="Times New Roman" w:hAnsi="Times New Roman" w:cs="Times New Roman"/>
                <w:sz w:val="20"/>
                <w:szCs w:val="20"/>
              </w:rPr>
            </w:pPr>
            <w:r w:rsidRPr="00BA3CF3">
              <w:rPr>
                <w:rFonts w:ascii="Times New Roman" w:hAnsi="Times New Roman" w:cs="Times New Roman"/>
                <w:sz w:val="20"/>
                <w:szCs w:val="20"/>
              </w:rPr>
              <w:t>The sample consisted of patients with end-stage kidney disease (ESKD) in Taiwan who received either peritoneal dialysis or hemodialysis, identified through the National Health Insurance Research Database. The initial sample included 59,751 hemodialysis-only patients, 3,969 peritoneal dialysis-only patients, and 3,196 patients who transitioned from peritoneal dialysis to hemodialysis. Participants were selected using a retrospective cohort design with inclusion and exclusion criteria, and propensity score matching was used to create comparable groups for analysis.</w:t>
            </w:r>
          </w:p>
          <w:p w14:paraId="64406716" w14:textId="2C4F7C70" w:rsidR="008333A3" w:rsidRPr="00A8035C" w:rsidRDefault="008333A3">
            <w:pPr>
              <w:rPr>
                <w:rFonts w:ascii="Times New Roman" w:hAnsi="Times New Roman" w:cs="Times New Roman"/>
                <w:sz w:val="20"/>
                <w:szCs w:val="20"/>
              </w:rPr>
            </w:pPr>
          </w:p>
        </w:tc>
        <w:tc>
          <w:tcPr>
            <w:tcW w:w="1909" w:type="dxa"/>
          </w:tcPr>
          <w:p w14:paraId="243C537B" w14:textId="6A362384" w:rsidR="00F9298D" w:rsidRDefault="00BA3CF3" w:rsidP="00BA3CF3">
            <w:pPr>
              <w:pStyle w:val="NormalWeb"/>
              <w:spacing w:before="0" w:beforeAutospacing="0" w:after="0" w:afterAutospacing="0"/>
              <w:rPr>
                <w:color w:val="000000"/>
                <w:sz w:val="20"/>
                <w:szCs w:val="20"/>
              </w:rPr>
            </w:pPr>
            <w:r w:rsidRPr="00A8035C">
              <w:rPr>
                <w:color w:val="000000"/>
                <w:sz w:val="20"/>
                <w:szCs w:val="20"/>
              </w:rPr>
              <w:t>Data were collected from electronic</w:t>
            </w:r>
            <w:r w:rsidR="00F9298D">
              <w:rPr>
                <w:color w:val="000000"/>
                <w:sz w:val="20"/>
                <w:szCs w:val="20"/>
              </w:rPr>
              <w:t xml:space="preserve"> </w:t>
            </w:r>
            <w:r w:rsidRPr="00A8035C">
              <w:rPr>
                <w:color w:val="000000"/>
                <w:sz w:val="20"/>
                <w:szCs w:val="20"/>
              </w:rPr>
              <w:t>health records and clinical databases.</w:t>
            </w:r>
          </w:p>
          <w:p w14:paraId="087BE026" w14:textId="77777777" w:rsidR="00F9298D" w:rsidRDefault="00F9298D" w:rsidP="00BA3CF3">
            <w:pPr>
              <w:pStyle w:val="NormalWeb"/>
              <w:spacing w:before="0" w:beforeAutospacing="0" w:after="0" w:afterAutospacing="0"/>
              <w:rPr>
                <w:color w:val="000000"/>
                <w:sz w:val="20"/>
                <w:szCs w:val="20"/>
              </w:rPr>
            </w:pPr>
          </w:p>
          <w:p w14:paraId="0461E999" w14:textId="7E93D5BE" w:rsidR="00BA3CF3" w:rsidRPr="00A8035C" w:rsidRDefault="00BA3CF3" w:rsidP="00BA3CF3">
            <w:pPr>
              <w:pStyle w:val="NormalWeb"/>
              <w:spacing w:before="0" w:beforeAutospacing="0" w:after="0" w:afterAutospacing="0"/>
              <w:rPr>
                <w:sz w:val="20"/>
                <w:szCs w:val="20"/>
              </w:rPr>
            </w:pPr>
            <w:r w:rsidRPr="00A8035C">
              <w:rPr>
                <w:color w:val="000000"/>
                <w:sz w:val="20"/>
                <w:szCs w:val="20"/>
              </w:rPr>
              <w:t>Variables included: blood pressure measurements, laboratory values, dialysis treatment information, patient demographic characteristics, and cardiovascular outcomes and mortality data. </w:t>
            </w:r>
          </w:p>
          <w:p w14:paraId="3B4B502C" w14:textId="77777777" w:rsidR="00BA3CF3" w:rsidRPr="00A8035C" w:rsidRDefault="00BA3CF3" w:rsidP="00BA3CF3">
            <w:pPr>
              <w:rPr>
                <w:rFonts w:ascii="Times New Roman" w:hAnsi="Times New Roman" w:cs="Times New Roman"/>
                <w:sz w:val="20"/>
                <w:szCs w:val="20"/>
              </w:rPr>
            </w:pPr>
          </w:p>
          <w:p w14:paraId="15BFA91C" w14:textId="2DFA78E4" w:rsidR="008333A3" w:rsidRPr="00A8035C" w:rsidRDefault="00BA3CF3" w:rsidP="00BA3CF3">
            <w:pPr>
              <w:rPr>
                <w:rFonts w:ascii="Times New Roman" w:hAnsi="Times New Roman" w:cs="Times New Roman"/>
                <w:sz w:val="20"/>
                <w:szCs w:val="20"/>
              </w:rPr>
            </w:pPr>
            <w:r w:rsidRPr="00A8035C">
              <w:rPr>
                <w:rFonts w:ascii="Times New Roman" w:hAnsi="Times New Roman" w:cs="Times New Roman"/>
                <w:color w:val="000000"/>
                <w:sz w:val="20"/>
                <w:szCs w:val="20"/>
              </w:rPr>
              <w:t>Statistical analyses were used to evaluate differences between groups, including survival analysis and multivariate regression models. </w:t>
            </w:r>
          </w:p>
        </w:tc>
        <w:tc>
          <w:tcPr>
            <w:tcW w:w="1767" w:type="dxa"/>
          </w:tcPr>
          <w:p w14:paraId="005EC8C7" w14:textId="393457CB" w:rsidR="00B72E0E" w:rsidRPr="00B72E0E" w:rsidRDefault="00B72E0E" w:rsidP="00B72E0E">
            <w:pPr>
              <w:rPr>
                <w:rFonts w:ascii="Times New Roman" w:hAnsi="Times New Roman" w:cs="Times New Roman"/>
                <w:sz w:val="20"/>
                <w:szCs w:val="20"/>
              </w:rPr>
            </w:pPr>
            <w:r w:rsidRPr="00B72E0E">
              <w:rPr>
                <w:rFonts w:ascii="Times New Roman" w:hAnsi="Times New Roman" w:cs="Times New Roman"/>
                <w:sz w:val="20"/>
                <w:szCs w:val="20"/>
              </w:rPr>
              <w:t xml:space="preserve">The study found that patients receiving hemodialysis (HD) had significantly better long-term outcomes than those receiving peritoneal dialysis (PD), including lower all-cause mortality and fewer infection-related hospitalizations (HR = 0.77, 95% CI: 0.72–0.83). Statistical analysis included propensity score matching and multivariable regression to control for age, sex, and comorbidities when comparing the dialysis groups. These findings are generally consistent with other studies that report higher mortality risk in PD patients compared with HD patients, particularly in long-term treatment populations. </w:t>
            </w:r>
          </w:p>
          <w:p w14:paraId="74C76325" w14:textId="77777777" w:rsidR="008333A3" w:rsidRPr="00A8035C" w:rsidRDefault="008333A3">
            <w:pPr>
              <w:rPr>
                <w:rFonts w:ascii="Times New Roman" w:hAnsi="Times New Roman" w:cs="Times New Roman"/>
                <w:sz w:val="20"/>
                <w:szCs w:val="20"/>
              </w:rPr>
            </w:pPr>
          </w:p>
        </w:tc>
        <w:tc>
          <w:tcPr>
            <w:tcW w:w="1539" w:type="dxa"/>
          </w:tcPr>
          <w:p w14:paraId="018F7E62" w14:textId="77777777" w:rsidR="00401EE7" w:rsidRPr="00A8035C" w:rsidRDefault="00401EE7" w:rsidP="00401EE7">
            <w:pPr>
              <w:pStyle w:val="NormalWeb"/>
              <w:spacing w:after="0"/>
              <w:rPr>
                <w:sz w:val="20"/>
                <w:szCs w:val="20"/>
              </w:rPr>
            </w:pPr>
            <w:r w:rsidRPr="00A8035C">
              <w:rPr>
                <w:color w:val="000000"/>
                <w:sz w:val="20"/>
                <w:szCs w:val="20"/>
              </w:rPr>
              <w:t>Limitations include the retrospective study design and reliance on observational real-world data, which may introduce cofounding factors and selection bias. Additionally, results from a single healthcare database may limit generalizability to broader dialysis populations. </w:t>
            </w:r>
          </w:p>
          <w:p w14:paraId="203389B0" w14:textId="77777777" w:rsidR="008333A3" w:rsidRPr="00A8035C" w:rsidRDefault="008333A3">
            <w:pPr>
              <w:rPr>
                <w:rFonts w:ascii="Times New Roman" w:hAnsi="Times New Roman" w:cs="Times New Roman"/>
                <w:sz w:val="20"/>
                <w:szCs w:val="20"/>
              </w:rPr>
            </w:pPr>
          </w:p>
        </w:tc>
      </w:tr>
      <w:tr w:rsidR="004A264B" w:rsidRPr="00A8035C" w14:paraId="7208437D" w14:textId="77777777" w:rsidTr="00CC5984">
        <w:tc>
          <w:tcPr>
            <w:tcW w:w="2670" w:type="dxa"/>
          </w:tcPr>
          <w:p w14:paraId="49945B1B" w14:textId="06BC4FDD" w:rsidR="001B1C28" w:rsidRPr="008333A3" w:rsidRDefault="00EE1E12" w:rsidP="008333A3">
            <w:pPr>
              <w:rPr>
                <w:rFonts w:ascii="Times New Roman" w:hAnsi="Times New Roman" w:cs="Times New Roman"/>
                <w:sz w:val="20"/>
                <w:szCs w:val="20"/>
              </w:rPr>
            </w:pPr>
            <w:r w:rsidRPr="00EE1E12">
              <w:rPr>
                <w:rFonts w:ascii="Times New Roman" w:hAnsi="Times New Roman" w:cs="Times New Roman"/>
                <w:sz w:val="20"/>
                <w:szCs w:val="20"/>
              </w:rPr>
              <w:t xml:space="preserve">Doulton, T., Adam, M., Durman, K., Fan, S.L.S., </w:t>
            </w:r>
            <w:r w:rsidRPr="00EE1E12">
              <w:rPr>
                <w:rFonts w:ascii="Times New Roman" w:hAnsi="Times New Roman" w:cs="Times New Roman"/>
                <w:sz w:val="20"/>
                <w:szCs w:val="20"/>
              </w:rPr>
              <w:lastRenderedPageBreak/>
              <w:t xml:space="preserve">Forbes, A., et al. (2025). Management of blood pressure in adults, children and young people on dialysis: UK Kidney Association clinical practice guideline. </w:t>
            </w:r>
            <w:r w:rsidRPr="00034239">
              <w:rPr>
                <w:rFonts w:ascii="Times New Roman" w:hAnsi="Times New Roman" w:cs="Times New Roman"/>
                <w:i/>
                <w:iCs/>
                <w:sz w:val="20"/>
                <w:szCs w:val="20"/>
              </w:rPr>
              <w:t>BMC Nephrology</w:t>
            </w:r>
            <w:r w:rsidR="00034239">
              <w:rPr>
                <w:rFonts w:ascii="Times New Roman" w:hAnsi="Times New Roman" w:cs="Times New Roman"/>
                <w:i/>
                <w:iCs/>
                <w:sz w:val="20"/>
                <w:szCs w:val="20"/>
              </w:rPr>
              <w:t xml:space="preserve">, </w:t>
            </w:r>
            <w:r w:rsidR="00034239" w:rsidRPr="00C45589">
              <w:rPr>
                <w:rFonts w:ascii="Times New Roman" w:hAnsi="Times New Roman" w:cs="Times New Roman"/>
                <w:sz w:val="20"/>
                <w:szCs w:val="20"/>
              </w:rPr>
              <w:t>26</w:t>
            </w:r>
            <w:r w:rsidR="00C45589">
              <w:rPr>
                <w:rFonts w:ascii="Times New Roman" w:hAnsi="Times New Roman" w:cs="Times New Roman"/>
                <w:sz w:val="20"/>
                <w:szCs w:val="20"/>
              </w:rPr>
              <w:t xml:space="preserve">(1), </w:t>
            </w:r>
            <w:r w:rsidRPr="00C45589">
              <w:rPr>
                <w:rFonts w:ascii="Times New Roman" w:hAnsi="Times New Roman" w:cs="Times New Roman"/>
                <w:sz w:val="20"/>
                <w:szCs w:val="20"/>
              </w:rPr>
              <w:t>532</w:t>
            </w:r>
            <w:r w:rsidRPr="00EE1E12">
              <w:rPr>
                <w:rFonts w:ascii="Times New Roman" w:hAnsi="Times New Roman" w:cs="Times New Roman"/>
                <w:sz w:val="20"/>
                <w:szCs w:val="20"/>
              </w:rPr>
              <w:t>.</w:t>
            </w:r>
          </w:p>
        </w:tc>
        <w:tc>
          <w:tcPr>
            <w:tcW w:w="1480" w:type="dxa"/>
          </w:tcPr>
          <w:p w14:paraId="5B7806B4" w14:textId="51655814" w:rsidR="001B1C28" w:rsidRPr="00B06D93" w:rsidRDefault="00EE1E12" w:rsidP="00B06D93">
            <w:pPr>
              <w:rPr>
                <w:rFonts w:ascii="Times New Roman" w:hAnsi="Times New Roman" w:cs="Times New Roman"/>
                <w:sz w:val="20"/>
                <w:szCs w:val="20"/>
              </w:rPr>
            </w:pPr>
            <w:r w:rsidRPr="00EE1E12">
              <w:rPr>
                <w:rFonts w:ascii="Times New Roman" w:hAnsi="Times New Roman" w:cs="Times New Roman"/>
                <w:sz w:val="20"/>
                <w:szCs w:val="20"/>
              </w:rPr>
              <w:lastRenderedPageBreak/>
              <w:t xml:space="preserve">What evidence-based </w:t>
            </w:r>
            <w:r w:rsidRPr="00EE1E12">
              <w:rPr>
                <w:rFonts w:ascii="Times New Roman" w:hAnsi="Times New Roman" w:cs="Times New Roman"/>
                <w:sz w:val="20"/>
                <w:szCs w:val="20"/>
              </w:rPr>
              <w:lastRenderedPageBreak/>
              <w:t xml:space="preserve">recommendations exist for the management of blood pressure in adults, children, and young people undergoing dialysis, including both </w:t>
            </w:r>
            <w:r w:rsidR="00255A7C" w:rsidRPr="00EE1E12">
              <w:rPr>
                <w:rFonts w:ascii="Times New Roman" w:hAnsi="Times New Roman" w:cs="Times New Roman"/>
                <w:sz w:val="20"/>
                <w:szCs w:val="20"/>
              </w:rPr>
              <w:t>hemodialysis</w:t>
            </w:r>
            <w:r w:rsidRPr="00EE1E12">
              <w:rPr>
                <w:rFonts w:ascii="Times New Roman" w:hAnsi="Times New Roman" w:cs="Times New Roman"/>
                <w:sz w:val="20"/>
                <w:szCs w:val="20"/>
              </w:rPr>
              <w:t xml:space="preserve"> and peritoneal dialysis? </w:t>
            </w:r>
          </w:p>
        </w:tc>
        <w:tc>
          <w:tcPr>
            <w:tcW w:w="1362" w:type="dxa"/>
          </w:tcPr>
          <w:p w14:paraId="26A616D0" w14:textId="4492D421" w:rsidR="001B1C28" w:rsidRPr="00A8035C" w:rsidRDefault="00EE1E12">
            <w:pPr>
              <w:rPr>
                <w:rFonts w:ascii="Times New Roman" w:hAnsi="Times New Roman" w:cs="Times New Roman"/>
                <w:sz w:val="20"/>
                <w:szCs w:val="20"/>
              </w:rPr>
            </w:pPr>
            <w:r>
              <w:rPr>
                <w:rFonts w:ascii="Times New Roman" w:hAnsi="Times New Roman" w:cs="Times New Roman"/>
                <w:sz w:val="20"/>
                <w:szCs w:val="20"/>
              </w:rPr>
              <w:lastRenderedPageBreak/>
              <w:t>Qualitative</w:t>
            </w:r>
          </w:p>
        </w:tc>
        <w:tc>
          <w:tcPr>
            <w:tcW w:w="1773" w:type="dxa"/>
          </w:tcPr>
          <w:p w14:paraId="4CC5E0DC" w14:textId="2DCE1DEC" w:rsidR="001B1C28" w:rsidRPr="00A8035C" w:rsidRDefault="00806C50">
            <w:pPr>
              <w:rPr>
                <w:rFonts w:ascii="Times New Roman" w:hAnsi="Times New Roman" w:cs="Times New Roman"/>
                <w:sz w:val="20"/>
                <w:szCs w:val="20"/>
              </w:rPr>
            </w:pPr>
            <w:r w:rsidRPr="00806C50">
              <w:rPr>
                <w:rFonts w:ascii="Times New Roman" w:hAnsi="Times New Roman" w:cs="Times New Roman"/>
                <w:sz w:val="20"/>
                <w:szCs w:val="20"/>
              </w:rPr>
              <w:t xml:space="preserve">This study was developed through </w:t>
            </w:r>
            <w:r w:rsidRPr="00806C50">
              <w:rPr>
                <w:rFonts w:ascii="Times New Roman" w:hAnsi="Times New Roman" w:cs="Times New Roman"/>
                <w:sz w:val="20"/>
                <w:szCs w:val="20"/>
              </w:rPr>
              <w:lastRenderedPageBreak/>
              <w:t>a systematic review of published literature using PRISMA methodology. Evidence was graded according to the UK Kidney Association two-tier system, with Grade 1/2 indicating the strength of the recommendation and Grades A–D reflecting the quality of the evidence. The multidisciplinary guideline development committee included nephrology professionals, dietitians, pharmacists, and a patient representative.</w:t>
            </w:r>
          </w:p>
        </w:tc>
        <w:tc>
          <w:tcPr>
            <w:tcW w:w="1890" w:type="dxa"/>
          </w:tcPr>
          <w:p w14:paraId="5E5033B5" w14:textId="3DBB2901" w:rsidR="001B1C28" w:rsidRPr="00401EE7" w:rsidRDefault="00806C50" w:rsidP="00401EE7">
            <w:pPr>
              <w:rPr>
                <w:rFonts w:ascii="Times New Roman" w:hAnsi="Times New Roman" w:cs="Times New Roman"/>
                <w:sz w:val="20"/>
                <w:szCs w:val="20"/>
              </w:rPr>
            </w:pPr>
            <w:r w:rsidRPr="00806C50">
              <w:rPr>
                <w:rFonts w:ascii="Times New Roman" w:hAnsi="Times New Roman" w:cs="Times New Roman"/>
                <w:sz w:val="20"/>
                <w:szCs w:val="20"/>
              </w:rPr>
              <w:lastRenderedPageBreak/>
              <w:t xml:space="preserve">No primary patient samples were </w:t>
            </w:r>
            <w:r w:rsidRPr="00806C50">
              <w:rPr>
                <w:rFonts w:ascii="Times New Roman" w:hAnsi="Times New Roman" w:cs="Times New Roman"/>
                <w:sz w:val="20"/>
                <w:szCs w:val="20"/>
              </w:rPr>
              <w:lastRenderedPageBreak/>
              <w:t xml:space="preserve">included. A literature search was conducted across PubMed, EMBASE, Ovid MEDLINE, Cochrane, and CINAHL. Only English-language articles published from January 2000 to December 2022 were included. Seven topic groups were evaluated: blood pressure (BP) measurement, BP targets, lifestyle modifications, dialysis and dialysate, dry weight, medication, and children and young people (CYP). Studies focusing on acute dialysis modalities and non-systemic hypertension </w:t>
            </w:r>
            <w:r w:rsidR="00436801">
              <w:rPr>
                <w:rFonts w:ascii="Times New Roman" w:hAnsi="Times New Roman" w:cs="Times New Roman"/>
                <w:sz w:val="20"/>
                <w:szCs w:val="20"/>
              </w:rPr>
              <w:t>were excluded.</w:t>
            </w:r>
          </w:p>
        </w:tc>
        <w:tc>
          <w:tcPr>
            <w:tcW w:w="1909" w:type="dxa"/>
          </w:tcPr>
          <w:p w14:paraId="45DC9426" w14:textId="4AC10EA1" w:rsidR="001B1C28" w:rsidRPr="00A8035C" w:rsidRDefault="00D12631">
            <w:pPr>
              <w:rPr>
                <w:rFonts w:ascii="Times New Roman" w:hAnsi="Times New Roman" w:cs="Times New Roman"/>
                <w:sz w:val="20"/>
                <w:szCs w:val="20"/>
              </w:rPr>
            </w:pPr>
            <w:r w:rsidRPr="00D12631">
              <w:rPr>
                <w:rFonts w:ascii="Times New Roman" w:hAnsi="Times New Roman" w:cs="Times New Roman"/>
                <w:sz w:val="20"/>
                <w:szCs w:val="20"/>
              </w:rPr>
              <w:lastRenderedPageBreak/>
              <w:t xml:space="preserve">Evidence was appraised and </w:t>
            </w:r>
            <w:r w:rsidRPr="00D12631">
              <w:rPr>
                <w:rFonts w:ascii="Times New Roman" w:hAnsi="Times New Roman" w:cs="Times New Roman"/>
                <w:sz w:val="20"/>
                <w:szCs w:val="20"/>
              </w:rPr>
              <w:lastRenderedPageBreak/>
              <w:t>graded according to the UK Kidney Association Clinical Practice Guideline Development Manual. Data were independently extracted by at least 2 authors within each topic group, and discrepancies were resolved by consensus. The primary outcomes included blood pressure control, cardiovascular mortality, all-cause mortality, intradialytic hypotension (IDH), left ventricular mass, residual kidney function, and patient-reported outcomes. No formal measure of inter-rater reliability was reported.</w:t>
            </w:r>
          </w:p>
        </w:tc>
        <w:tc>
          <w:tcPr>
            <w:tcW w:w="1767" w:type="dxa"/>
          </w:tcPr>
          <w:p w14:paraId="3A2C5723" w14:textId="4A57AE36" w:rsidR="001B1C28" w:rsidRPr="00401EE7" w:rsidRDefault="003C3537" w:rsidP="00401EE7">
            <w:pPr>
              <w:rPr>
                <w:rFonts w:ascii="Times New Roman" w:hAnsi="Times New Roman" w:cs="Times New Roman"/>
                <w:sz w:val="20"/>
                <w:szCs w:val="20"/>
              </w:rPr>
            </w:pPr>
            <w:r w:rsidRPr="003C3537">
              <w:rPr>
                <w:rFonts w:ascii="Times New Roman" w:hAnsi="Times New Roman" w:cs="Times New Roman"/>
                <w:sz w:val="20"/>
                <w:szCs w:val="20"/>
              </w:rPr>
              <w:lastRenderedPageBreak/>
              <w:t xml:space="preserve">A total of 43 recommendations </w:t>
            </w:r>
            <w:r w:rsidRPr="003C3537">
              <w:rPr>
                <w:rFonts w:ascii="Times New Roman" w:hAnsi="Times New Roman" w:cs="Times New Roman"/>
                <w:sz w:val="20"/>
                <w:szCs w:val="20"/>
              </w:rPr>
              <w:lastRenderedPageBreak/>
              <w:t xml:space="preserve">were issued across 7 domains. Notably, interdialytic ambulatory blood pressure monitoring (ABPM) is identified as the gold standard for diagnosing </w:t>
            </w:r>
            <w:r w:rsidR="007D36A1" w:rsidRPr="003C3537">
              <w:rPr>
                <w:rFonts w:ascii="Times New Roman" w:hAnsi="Times New Roman" w:cs="Times New Roman"/>
                <w:sz w:val="20"/>
                <w:szCs w:val="20"/>
              </w:rPr>
              <w:t>hemodialysis</w:t>
            </w:r>
            <w:r w:rsidRPr="003C3537">
              <w:rPr>
                <w:rFonts w:ascii="Times New Roman" w:hAnsi="Times New Roman" w:cs="Times New Roman"/>
                <w:sz w:val="20"/>
                <w:szCs w:val="20"/>
              </w:rPr>
              <w:t xml:space="preserve"> (HD) hypertension (1C), while home blood pressure monitoring (HBPM) or </w:t>
            </w:r>
            <w:r w:rsidR="00C5687B" w:rsidRPr="003C3537">
              <w:rPr>
                <w:rFonts w:ascii="Times New Roman" w:hAnsi="Times New Roman" w:cs="Times New Roman"/>
                <w:sz w:val="20"/>
                <w:szCs w:val="20"/>
              </w:rPr>
              <w:t>standardized</w:t>
            </w:r>
            <w:r w:rsidRPr="003C3537">
              <w:rPr>
                <w:rFonts w:ascii="Times New Roman" w:hAnsi="Times New Roman" w:cs="Times New Roman"/>
                <w:sz w:val="20"/>
                <w:szCs w:val="20"/>
              </w:rPr>
              <w:t xml:space="preserve"> clinic blood pressure (BP) is preferred for monitoring (2C). For blood pressure (BP) targets, HD patients should have a pre-dialysis systolic blood pressure (SBP) of 140–165 mmHg (2B), and for peritoneal dialysis (PD) patients, clinic BP should remain below 140/90 mmHg (2C). Further, salt reduction to less than 5 g/day is recommended (1B), and extending HD hours may improve BP control (2A). Additionally, lowering dialysate </w:t>
            </w:r>
            <w:r w:rsidRPr="003C3537">
              <w:rPr>
                <w:rFonts w:ascii="Times New Roman" w:hAnsi="Times New Roman" w:cs="Times New Roman"/>
                <w:sz w:val="20"/>
                <w:szCs w:val="20"/>
              </w:rPr>
              <w:lastRenderedPageBreak/>
              <w:t>temperature helps reduce intradialytic hypotension (IDH) (2A). BP-lowering medication is associated with reduced cardiovascular (CV) and all-cause mortality (1B); specifically, beta-blockers are recommended first line in HD, and angiotensin-converting enzyme inhibitors/angiotensin receptor blockers (ACE</w:t>
            </w:r>
            <w:r w:rsidR="00FC4645">
              <w:rPr>
                <w:rFonts w:ascii="Times New Roman" w:hAnsi="Times New Roman" w:cs="Times New Roman"/>
                <w:sz w:val="20"/>
                <w:szCs w:val="20"/>
              </w:rPr>
              <w:t xml:space="preserve"> inhibitors</w:t>
            </w:r>
            <w:r w:rsidRPr="003C3537">
              <w:rPr>
                <w:rFonts w:ascii="Times New Roman" w:hAnsi="Times New Roman" w:cs="Times New Roman"/>
                <w:sz w:val="20"/>
                <w:szCs w:val="20"/>
              </w:rPr>
              <w:t xml:space="preserve">/ARBs) are advised first line in PD to preserve residual kidney function (2B). Finally, </w:t>
            </w:r>
            <w:r w:rsidR="00FC4645" w:rsidRPr="003C3537">
              <w:rPr>
                <w:rFonts w:ascii="Times New Roman" w:hAnsi="Times New Roman" w:cs="Times New Roman"/>
                <w:sz w:val="20"/>
                <w:szCs w:val="20"/>
              </w:rPr>
              <w:t>optimizing</w:t>
            </w:r>
            <w:r w:rsidRPr="003C3537">
              <w:rPr>
                <w:rFonts w:ascii="Times New Roman" w:hAnsi="Times New Roman" w:cs="Times New Roman"/>
                <w:sz w:val="20"/>
                <w:szCs w:val="20"/>
              </w:rPr>
              <w:t xml:space="preserve"> dry weight is warranted (2A). These recommendations are consistent with Hu et al. (2025), who support ABPM use </w:t>
            </w:r>
            <w:r w:rsidR="00DD6190" w:rsidRPr="00DD6190">
              <w:rPr>
                <w:rFonts w:ascii="Times New Roman" w:hAnsi="Times New Roman" w:cs="Times New Roman"/>
                <w:sz w:val="20"/>
                <w:szCs w:val="20"/>
              </w:rPr>
              <w:t>and blood pressure variability (BPV) monitoring, and with Ethier et al. (2024), who highlight BP management as an area of ongoing evidence uncertainty.</w:t>
            </w:r>
          </w:p>
        </w:tc>
        <w:tc>
          <w:tcPr>
            <w:tcW w:w="1539" w:type="dxa"/>
          </w:tcPr>
          <w:p w14:paraId="5217B1AE" w14:textId="6BEC5466" w:rsidR="001B1C28" w:rsidRPr="00401EE7" w:rsidRDefault="00526A65" w:rsidP="00401EE7">
            <w:pPr>
              <w:rPr>
                <w:rFonts w:ascii="Times New Roman" w:hAnsi="Times New Roman" w:cs="Times New Roman"/>
                <w:sz w:val="20"/>
                <w:szCs w:val="20"/>
              </w:rPr>
            </w:pPr>
            <w:r w:rsidRPr="00526A65">
              <w:rPr>
                <w:rFonts w:ascii="Times New Roman" w:hAnsi="Times New Roman" w:cs="Times New Roman"/>
                <w:sz w:val="20"/>
                <w:szCs w:val="20"/>
              </w:rPr>
              <w:lastRenderedPageBreak/>
              <w:t xml:space="preserve">The evidence supporting most </w:t>
            </w:r>
            <w:r w:rsidRPr="00526A65">
              <w:rPr>
                <w:rFonts w:ascii="Times New Roman" w:hAnsi="Times New Roman" w:cs="Times New Roman"/>
                <w:sz w:val="20"/>
                <w:szCs w:val="20"/>
              </w:rPr>
              <w:lastRenderedPageBreak/>
              <w:t xml:space="preserve">recommendations is of moderate to low quality, with only a limited number of randomized controlled trials (RCTs) available in dialysis blood pressure management. Recommendations for peritoneal dialysis (PD) patients are particularly constrained by insufficient evidence. Many recommendations are based on observational studies or expert opinion (Grade C/D). There are no RCT data comparing blood pressure monitoring techniques with respect to long-term outcomes. Recommendations for children and young people (CYP) also lack RCT-level support. The guideline scope is restricted to literature published between 2000 </w:t>
            </w:r>
            <w:r w:rsidRPr="00526A65">
              <w:rPr>
                <w:rFonts w:ascii="Times New Roman" w:hAnsi="Times New Roman" w:cs="Times New Roman"/>
                <w:sz w:val="20"/>
                <w:szCs w:val="20"/>
              </w:rPr>
              <w:lastRenderedPageBreak/>
              <w:t>and 2022 and to English-language articles. Applicability outside the United Kingdom may require local adaptation.</w:t>
            </w:r>
          </w:p>
        </w:tc>
      </w:tr>
      <w:tr w:rsidR="001C3FE3" w:rsidRPr="00A8035C" w14:paraId="27E4F423" w14:textId="77777777" w:rsidTr="00CC5984">
        <w:tc>
          <w:tcPr>
            <w:tcW w:w="2670" w:type="dxa"/>
          </w:tcPr>
          <w:p w14:paraId="1849E3A5" w14:textId="015D4B13"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Ethier, I., Hayat, A., Pei, J., Hawley, C. M., Johnson, D. </w:t>
            </w:r>
            <w:r w:rsidRPr="008333A3">
              <w:rPr>
                <w:rFonts w:ascii="Times New Roman" w:hAnsi="Times New Roman" w:cs="Times New Roman"/>
                <w:sz w:val="20"/>
                <w:szCs w:val="20"/>
              </w:rPr>
              <w:lastRenderedPageBreak/>
              <w:t xml:space="preserve">W., Francis, R. S., Wong, G., Craig, J. C., Viecelli, A. K., Cho, Y., Htay, H., Ng, S., &amp; Leibowitz, S. (2024). Peritoneal dialysis versus haemodialysis for people commencing dialysis. </w:t>
            </w:r>
            <w:r w:rsidRPr="008333A3">
              <w:rPr>
                <w:rFonts w:ascii="Times New Roman" w:hAnsi="Times New Roman" w:cs="Times New Roman"/>
                <w:i/>
                <w:iCs/>
                <w:sz w:val="20"/>
                <w:szCs w:val="20"/>
              </w:rPr>
              <w:t>Cochrane Library</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2024</w:t>
            </w:r>
            <w:r w:rsidRPr="008333A3">
              <w:rPr>
                <w:rFonts w:ascii="Times New Roman" w:hAnsi="Times New Roman" w:cs="Times New Roman"/>
                <w:sz w:val="20"/>
                <w:szCs w:val="20"/>
              </w:rPr>
              <w:t xml:space="preserve">(6). </w:t>
            </w:r>
          </w:p>
          <w:p w14:paraId="4115BC48" w14:textId="77777777" w:rsidR="008333A3" w:rsidRPr="00A8035C" w:rsidRDefault="008333A3">
            <w:pPr>
              <w:rPr>
                <w:rFonts w:ascii="Times New Roman" w:hAnsi="Times New Roman" w:cs="Times New Roman"/>
                <w:sz w:val="20"/>
                <w:szCs w:val="20"/>
              </w:rPr>
            </w:pPr>
          </w:p>
        </w:tc>
        <w:tc>
          <w:tcPr>
            <w:tcW w:w="1480" w:type="dxa"/>
          </w:tcPr>
          <w:p w14:paraId="621731EE" w14:textId="7A999BFE" w:rsidR="00B06D93" w:rsidRPr="00B06D93" w:rsidRDefault="00B06D93" w:rsidP="00B06D93">
            <w:pPr>
              <w:rPr>
                <w:rFonts w:ascii="Times New Roman" w:hAnsi="Times New Roman" w:cs="Times New Roman"/>
                <w:sz w:val="20"/>
                <w:szCs w:val="20"/>
              </w:rPr>
            </w:pPr>
            <w:r w:rsidRPr="00B06D93">
              <w:rPr>
                <w:rFonts w:ascii="Times New Roman" w:hAnsi="Times New Roman" w:cs="Times New Roman"/>
                <w:sz w:val="20"/>
                <w:szCs w:val="20"/>
              </w:rPr>
              <w:lastRenderedPageBreak/>
              <w:t xml:space="preserve">What are the pros and cons </w:t>
            </w:r>
            <w:r w:rsidRPr="00B06D93">
              <w:rPr>
                <w:rFonts w:ascii="Times New Roman" w:hAnsi="Times New Roman" w:cs="Times New Roman"/>
                <w:sz w:val="20"/>
                <w:szCs w:val="20"/>
              </w:rPr>
              <w:lastRenderedPageBreak/>
              <w:t xml:space="preserve">of peritoneal dialysis compared to </w:t>
            </w:r>
            <w:r w:rsidR="00FC4645" w:rsidRPr="00B06D93">
              <w:rPr>
                <w:rFonts w:ascii="Times New Roman" w:hAnsi="Times New Roman" w:cs="Times New Roman"/>
                <w:sz w:val="20"/>
                <w:szCs w:val="20"/>
              </w:rPr>
              <w:t>hemodialysis</w:t>
            </w:r>
            <w:r w:rsidRPr="00B06D93">
              <w:rPr>
                <w:rFonts w:ascii="Times New Roman" w:hAnsi="Times New Roman" w:cs="Times New Roman"/>
                <w:sz w:val="20"/>
                <w:szCs w:val="20"/>
              </w:rPr>
              <w:t xml:space="preserve"> for people starting dialysis for kidney failure, looking at things like how well the kidneys keep working, risk of death, infections, heart problems, hospital stays, how long the treatment works, ability to take part in daily life, and tiredness?</w:t>
            </w:r>
          </w:p>
          <w:p w14:paraId="79E4EC19" w14:textId="1D60048A" w:rsidR="008333A3" w:rsidRPr="00A8035C" w:rsidRDefault="008333A3">
            <w:pPr>
              <w:rPr>
                <w:rFonts w:ascii="Times New Roman" w:hAnsi="Times New Roman" w:cs="Times New Roman"/>
                <w:sz w:val="20"/>
                <w:szCs w:val="20"/>
              </w:rPr>
            </w:pPr>
          </w:p>
        </w:tc>
        <w:tc>
          <w:tcPr>
            <w:tcW w:w="1362" w:type="dxa"/>
          </w:tcPr>
          <w:p w14:paraId="5E426208" w14:textId="593DED61" w:rsidR="008333A3" w:rsidRPr="00A8035C" w:rsidRDefault="00401EE7">
            <w:pPr>
              <w:rPr>
                <w:rFonts w:ascii="Times New Roman" w:hAnsi="Times New Roman" w:cs="Times New Roman"/>
                <w:sz w:val="20"/>
                <w:szCs w:val="20"/>
              </w:rPr>
            </w:pPr>
            <w:r w:rsidRPr="00A8035C">
              <w:rPr>
                <w:rFonts w:ascii="Times New Roman" w:hAnsi="Times New Roman" w:cs="Times New Roman"/>
                <w:sz w:val="20"/>
                <w:szCs w:val="20"/>
              </w:rPr>
              <w:lastRenderedPageBreak/>
              <w:t>Quantitative</w:t>
            </w:r>
          </w:p>
        </w:tc>
        <w:tc>
          <w:tcPr>
            <w:tcW w:w="1773" w:type="dxa"/>
          </w:tcPr>
          <w:p w14:paraId="33B7BCED" w14:textId="33CC4E25" w:rsidR="008333A3" w:rsidRPr="00A8035C" w:rsidRDefault="00401EE7">
            <w:pPr>
              <w:rPr>
                <w:rFonts w:ascii="Times New Roman" w:hAnsi="Times New Roman" w:cs="Times New Roman"/>
                <w:sz w:val="20"/>
                <w:szCs w:val="20"/>
              </w:rPr>
            </w:pPr>
            <w:r w:rsidRPr="00A8035C">
              <w:rPr>
                <w:rFonts w:ascii="Times New Roman" w:hAnsi="Times New Roman" w:cs="Times New Roman"/>
                <w:sz w:val="20"/>
                <w:szCs w:val="20"/>
              </w:rPr>
              <w:t>A systematic review and meta-</w:t>
            </w:r>
            <w:r w:rsidRPr="00A8035C">
              <w:rPr>
                <w:rFonts w:ascii="Times New Roman" w:hAnsi="Times New Roman" w:cs="Times New Roman"/>
                <w:sz w:val="20"/>
                <w:szCs w:val="20"/>
              </w:rPr>
              <w:lastRenderedPageBreak/>
              <w:t>analysis were conducted, including randomized controlled trials (RCTs) and non-randomized intervention studies (NRSIs). Risk of bias was assessed using standard Cochrane methods and the Newcastle-Ottawa Scale. The certainty of evidence was rated using the GRADE approach. A random-effects model was applied for data pooling.</w:t>
            </w:r>
          </w:p>
        </w:tc>
        <w:tc>
          <w:tcPr>
            <w:tcW w:w="1890" w:type="dxa"/>
          </w:tcPr>
          <w:p w14:paraId="12F77BB9" w14:textId="7507CD51" w:rsidR="00401EE7" w:rsidRPr="00401EE7" w:rsidRDefault="00401EE7" w:rsidP="00401EE7">
            <w:pPr>
              <w:rPr>
                <w:rFonts w:ascii="Times New Roman" w:hAnsi="Times New Roman" w:cs="Times New Roman"/>
                <w:sz w:val="20"/>
                <w:szCs w:val="20"/>
              </w:rPr>
            </w:pPr>
            <w:r w:rsidRPr="00401EE7">
              <w:rPr>
                <w:rFonts w:ascii="Times New Roman" w:hAnsi="Times New Roman" w:cs="Times New Roman"/>
                <w:sz w:val="20"/>
                <w:szCs w:val="20"/>
              </w:rPr>
              <w:lastRenderedPageBreak/>
              <w:t xml:space="preserve">84 studies (153 reports) included: 2 </w:t>
            </w:r>
            <w:r w:rsidRPr="00401EE7">
              <w:rPr>
                <w:rFonts w:ascii="Times New Roman" w:hAnsi="Times New Roman" w:cs="Times New Roman"/>
                <w:sz w:val="20"/>
                <w:szCs w:val="20"/>
              </w:rPr>
              <w:lastRenderedPageBreak/>
              <w:t>RCTs and 82 NRSIs. Total participants across all studies exceeded 700,000 (e.g., all-cause death analysis: 700,093 participants across 42 studies). Studies searched from Cochrane Kidney and Transplant Register, CENTRAL, MEDLINE, EMBASE, ICTRP, and ClinicalTrials.gov (2000 to June 2024 for RCTs; to March 2023 for NRSIs). Studies ranged from small single-</w:t>
            </w:r>
            <w:r w:rsidR="00B06D93" w:rsidRPr="00A8035C">
              <w:rPr>
                <w:rFonts w:ascii="Times New Roman" w:hAnsi="Times New Roman" w:cs="Times New Roman"/>
                <w:sz w:val="20"/>
                <w:szCs w:val="20"/>
              </w:rPr>
              <w:t>center</w:t>
            </w:r>
            <w:r w:rsidRPr="00401EE7">
              <w:rPr>
                <w:rFonts w:ascii="Times New Roman" w:hAnsi="Times New Roman" w:cs="Times New Roman"/>
                <w:sz w:val="20"/>
                <w:szCs w:val="20"/>
              </w:rPr>
              <w:t xml:space="preserve"> cohorts to international registry analyses. Adult and </w:t>
            </w:r>
            <w:r w:rsidR="00B06D93" w:rsidRPr="00A8035C">
              <w:rPr>
                <w:rFonts w:ascii="Times New Roman" w:hAnsi="Times New Roman" w:cs="Times New Roman"/>
                <w:sz w:val="20"/>
                <w:szCs w:val="20"/>
              </w:rPr>
              <w:t>pediatric</w:t>
            </w:r>
            <w:r w:rsidRPr="00401EE7">
              <w:rPr>
                <w:rFonts w:ascii="Times New Roman" w:hAnsi="Times New Roman" w:cs="Times New Roman"/>
                <w:sz w:val="20"/>
                <w:szCs w:val="20"/>
              </w:rPr>
              <w:t xml:space="preserve"> populations included.</w:t>
            </w:r>
          </w:p>
          <w:p w14:paraId="2AD798C8" w14:textId="77777777" w:rsidR="008333A3" w:rsidRPr="00A8035C" w:rsidRDefault="008333A3">
            <w:pPr>
              <w:rPr>
                <w:rFonts w:ascii="Times New Roman" w:hAnsi="Times New Roman" w:cs="Times New Roman"/>
                <w:sz w:val="20"/>
                <w:szCs w:val="20"/>
              </w:rPr>
            </w:pPr>
          </w:p>
        </w:tc>
        <w:tc>
          <w:tcPr>
            <w:tcW w:w="1909" w:type="dxa"/>
          </w:tcPr>
          <w:p w14:paraId="2C0CEB7A" w14:textId="55FC9538" w:rsidR="008333A3" w:rsidRPr="00A8035C" w:rsidRDefault="00401EE7">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A systematic literature search was </w:t>
            </w:r>
            <w:r w:rsidRPr="00A8035C">
              <w:rPr>
                <w:rFonts w:ascii="Times New Roman" w:hAnsi="Times New Roman" w:cs="Times New Roman"/>
                <w:sz w:val="20"/>
                <w:szCs w:val="20"/>
              </w:rPr>
              <w:lastRenderedPageBreak/>
              <w:t xml:space="preserve">conducted across MEDLINE, EMBASE, CENTRAL, and clinical trial registries. A total of 7,542 records were identified, and 84 studies were included following full-text review. Eligibility assessment and data extraction were performed independently by two investigators. Sub-group analyses were conducted based on age (children versus adults), diabetic versus non-diabetic disease, study design (randomized controlled trials versus non-randomized intervention studies), single versus </w:t>
            </w:r>
            <w:r w:rsidR="00B06D93" w:rsidRPr="00A8035C">
              <w:rPr>
                <w:rFonts w:ascii="Times New Roman" w:hAnsi="Times New Roman" w:cs="Times New Roman"/>
                <w:sz w:val="20"/>
                <w:szCs w:val="20"/>
              </w:rPr>
              <w:t>multicenter</w:t>
            </w:r>
            <w:r w:rsidRPr="00A8035C">
              <w:rPr>
                <w:rFonts w:ascii="Times New Roman" w:hAnsi="Times New Roman" w:cs="Times New Roman"/>
                <w:sz w:val="20"/>
                <w:szCs w:val="20"/>
              </w:rPr>
              <w:t xml:space="preserve"> studies, and hemodialysis access type. Sensitivity analyses were performed to assess the robustness of the findings</w:t>
            </w:r>
            <w:r w:rsidR="0025616B" w:rsidRPr="00A8035C">
              <w:rPr>
                <w:rFonts w:ascii="Times New Roman" w:hAnsi="Times New Roman" w:cs="Times New Roman"/>
                <w:sz w:val="20"/>
                <w:szCs w:val="20"/>
              </w:rPr>
              <w:t>.</w:t>
            </w:r>
          </w:p>
        </w:tc>
        <w:tc>
          <w:tcPr>
            <w:tcW w:w="1767" w:type="dxa"/>
          </w:tcPr>
          <w:p w14:paraId="237C179C" w14:textId="3C4D3C5B" w:rsidR="00401EE7" w:rsidRPr="00401EE7" w:rsidRDefault="00401EE7" w:rsidP="00401EE7">
            <w:pPr>
              <w:rPr>
                <w:rFonts w:ascii="Times New Roman" w:hAnsi="Times New Roman" w:cs="Times New Roman"/>
                <w:sz w:val="20"/>
                <w:szCs w:val="20"/>
              </w:rPr>
            </w:pPr>
            <w:r w:rsidRPr="00401EE7">
              <w:rPr>
                <w:rFonts w:ascii="Times New Roman" w:hAnsi="Times New Roman" w:cs="Times New Roman"/>
                <w:sz w:val="20"/>
                <w:szCs w:val="20"/>
              </w:rPr>
              <w:lastRenderedPageBreak/>
              <w:t xml:space="preserve">In adults, peritoneal dialysis </w:t>
            </w:r>
            <w:r w:rsidRPr="00401EE7">
              <w:rPr>
                <w:rFonts w:ascii="Times New Roman" w:hAnsi="Times New Roman" w:cs="Times New Roman"/>
                <w:sz w:val="20"/>
                <w:szCs w:val="20"/>
              </w:rPr>
              <w:lastRenderedPageBreak/>
              <w:t>(PD) demonstrated uncertain effects on residual kidney function (RKF) at 6, 12, and 24 months (very low certainty; I²=72–82%). PD may reduce RKF loss (risk ratio [RR] 0.55, 95% confidence interval [CI] 0.44–0.68; low certainty). The effect of PD on all-cause mortality was uncertain in non-</w:t>
            </w:r>
            <w:r w:rsidR="00B06D93" w:rsidRPr="00A8035C">
              <w:rPr>
                <w:rFonts w:ascii="Times New Roman" w:hAnsi="Times New Roman" w:cs="Times New Roman"/>
                <w:sz w:val="20"/>
                <w:szCs w:val="20"/>
              </w:rPr>
              <w:t>randomized</w:t>
            </w:r>
            <w:r w:rsidRPr="00401EE7">
              <w:rPr>
                <w:rFonts w:ascii="Times New Roman" w:hAnsi="Times New Roman" w:cs="Times New Roman"/>
                <w:sz w:val="20"/>
                <w:szCs w:val="20"/>
              </w:rPr>
              <w:t xml:space="preserve"> studies of interventions (NRSIs) (RR 0.87; very low certainty), while </w:t>
            </w:r>
            <w:r w:rsidR="00B06D93" w:rsidRPr="00A8035C">
              <w:rPr>
                <w:rFonts w:ascii="Times New Roman" w:hAnsi="Times New Roman" w:cs="Times New Roman"/>
                <w:sz w:val="20"/>
                <w:szCs w:val="20"/>
              </w:rPr>
              <w:t>randomized</w:t>
            </w:r>
            <w:r w:rsidRPr="00401EE7">
              <w:rPr>
                <w:rFonts w:ascii="Times New Roman" w:hAnsi="Times New Roman" w:cs="Times New Roman"/>
                <w:sz w:val="20"/>
                <w:szCs w:val="20"/>
              </w:rPr>
              <w:t xml:space="preserve"> controlled trials (RCTs) indicated that PD may reduce all-cause mortality (RR 0.53, 95% CI 0.32–0.86; moderate certainty). The impact of PD on cardiovascular and infection-related mortality remains uncertain (very low certainty). PD may reduce episodes of bloodstream infection (RR 0.44; low certainty). Cardiovascular disease (CVD) </w:t>
            </w:r>
            <w:r w:rsidRPr="00401EE7">
              <w:rPr>
                <w:rFonts w:ascii="Times New Roman" w:hAnsi="Times New Roman" w:cs="Times New Roman"/>
                <w:sz w:val="20"/>
                <w:szCs w:val="20"/>
              </w:rPr>
              <w:lastRenderedPageBreak/>
              <w:t xml:space="preserve">outcomes, including myocardial infarction, stroke, and congestive heart failure, were uncertain (low to </w:t>
            </w:r>
            <w:r w:rsidR="00B06D93" w:rsidRPr="00A8035C">
              <w:rPr>
                <w:rFonts w:ascii="Times New Roman" w:hAnsi="Times New Roman" w:cs="Times New Roman"/>
                <w:sz w:val="20"/>
                <w:szCs w:val="20"/>
              </w:rPr>
              <w:t>extremely low</w:t>
            </w:r>
            <w:r w:rsidRPr="00401EE7">
              <w:rPr>
                <w:rFonts w:ascii="Times New Roman" w:hAnsi="Times New Roman" w:cs="Times New Roman"/>
                <w:sz w:val="20"/>
                <w:szCs w:val="20"/>
              </w:rPr>
              <w:t xml:space="preserve"> certainty). The effect of PD on </w:t>
            </w:r>
            <w:r w:rsidR="00B06D93" w:rsidRPr="00A8035C">
              <w:rPr>
                <w:rFonts w:ascii="Times New Roman" w:hAnsi="Times New Roman" w:cs="Times New Roman"/>
                <w:sz w:val="20"/>
                <w:szCs w:val="20"/>
              </w:rPr>
              <w:t>hospitalization</w:t>
            </w:r>
            <w:r w:rsidRPr="00401EE7">
              <w:rPr>
                <w:rFonts w:ascii="Times New Roman" w:hAnsi="Times New Roman" w:cs="Times New Roman"/>
                <w:sz w:val="20"/>
                <w:szCs w:val="20"/>
              </w:rPr>
              <w:t xml:space="preserve"> was also uncertain. No studies directly reported outcomes related to life participation or fatigue, and the impact on employment remains uncertain (very</w:t>
            </w:r>
            <w:r w:rsidR="004D1FCE">
              <w:rPr>
                <w:rFonts w:ascii="Times New Roman" w:hAnsi="Times New Roman" w:cs="Times New Roman"/>
                <w:sz w:val="20"/>
                <w:szCs w:val="20"/>
              </w:rPr>
              <w:t xml:space="preserve"> </w:t>
            </w:r>
            <w:r w:rsidRPr="00401EE7">
              <w:rPr>
                <w:rFonts w:ascii="Times New Roman" w:hAnsi="Times New Roman" w:cs="Times New Roman"/>
                <w:sz w:val="20"/>
                <w:szCs w:val="20"/>
              </w:rPr>
              <w:t xml:space="preserve">low certainty). In children, there was little or no difference in all-cause or cardiovascular mortality (low certainty). These findings are partially consistent with those of Bello et al. (2022) and Zhao (2023), which suggest </w:t>
            </w:r>
            <w:r w:rsidR="0025616B" w:rsidRPr="00A8035C">
              <w:rPr>
                <w:rFonts w:ascii="Times New Roman" w:hAnsi="Times New Roman" w:cs="Times New Roman"/>
                <w:sz w:val="20"/>
                <w:szCs w:val="20"/>
              </w:rPr>
              <w:t>advantages</w:t>
            </w:r>
            <w:r w:rsidRPr="00401EE7">
              <w:rPr>
                <w:rFonts w:ascii="Times New Roman" w:hAnsi="Times New Roman" w:cs="Times New Roman"/>
                <w:sz w:val="20"/>
                <w:szCs w:val="20"/>
              </w:rPr>
              <w:t xml:space="preserve"> of PD, although the certainty of evidence is substantially lower than previously indicated by observational data.</w:t>
            </w:r>
          </w:p>
          <w:p w14:paraId="06B2715A" w14:textId="77777777" w:rsidR="008333A3" w:rsidRPr="00A8035C" w:rsidRDefault="008333A3">
            <w:pPr>
              <w:rPr>
                <w:rFonts w:ascii="Times New Roman" w:hAnsi="Times New Roman" w:cs="Times New Roman"/>
                <w:sz w:val="20"/>
                <w:szCs w:val="20"/>
              </w:rPr>
            </w:pPr>
          </w:p>
        </w:tc>
        <w:tc>
          <w:tcPr>
            <w:tcW w:w="1539" w:type="dxa"/>
          </w:tcPr>
          <w:p w14:paraId="33B84F8A" w14:textId="647B8BE4" w:rsidR="00401EE7" w:rsidRPr="00401EE7" w:rsidRDefault="00401EE7" w:rsidP="00401EE7">
            <w:pPr>
              <w:rPr>
                <w:rFonts w:ascii="Times New Roman" w:hAnsi="Times New Roman" w:cs="Times New Roman"/>
                <w:sz w:val="20"/>
                <w:szCs w:val="20"/>
              </w:rPr>
            </w:pPr>
            <w:r w:rsidRPr="00401EE7">
              <w:rPr>
                <w:rFonts w:ascii="Times New Roman" w:hAnsi="Times New Roman" w:cs="Times New Roman"/>
                <w:sz w:val="20"/>
                <w:szCs w:val="20"/>
              </w:rPr>
              <w:lastRenderedPageBreak/>
              <w:t xml:space="preserve">Only two randomized </w:t>
            </w:r>
            <w:r w:rsidRPr="00401EE7">
              <w:rPr>
                <w:rFonts w:ascii="Times New Roman" w:hAnsi="Times New Roman" w:cs="Times New Roman"/>
                <w:sz w:val="20"/>
                <w:szCs w:val="20"/>
              </w:rPr>
              <w:lastRenderedPageBreak/>
              <w:t>controlled trials were found, while most evidence came from observational studies that may be affected by bias and confounding. There was high variability across outcomes, making the results harder to interpret. Differences in how PD and HD were defined</w:t>
            </w:r>
            <w:r w:rsidR="007F18B2">
              <w:rPr>
                <w:rFonts w:ascii="Times New Roman" w:hAnsi="Times New Roman" w:cs="Times New Roman"/>
                <w:sz w:val="20"/>
                <w:szCs w:val="20"/>
              </w:rPr>
              <w:t xml:space="preserve">. </w:t>
            </w:r>
            <w:r w:rsidR="00710B25">
              <w:rPr>
                <w:rFonts w:ascii="Times New Roman" w:hAnsi="Times New Roman" w:cs="Times New Roman"/>
                <w:sz w:val="20"/>
                <w:szCs w:val="20"/>
              </w:rPr>
              <w:t>F</w:t>
            </w:r>
            <w:r w:rsidRPr="00401EE7">
              <w:rPr>
                <w:rFonts w:ascii="Times New Roman" w:hAnsi="Times New Roman" w:cs="Times New Roman"/>
                <w:sz w:val="20"/>
                <w:szCs w:val="20"/>
              </w:rPr>
              <w:t>requent switching between modalities</w:t>
            </w:r>
            <w:r w:rsidR="00710B25">
              <w:rPr>
                <w:rFonts w:ascii="Times New Roman" w:hAnsi="Times New Roman" w:cs="Times New Roman"/>
                <w:sz w:val="20"/>
                <w:szCs w:val="20"/>
              </w:rPr>
              <w:t xml:space="preserve"> </w:t>
            </w:r>
            <w:r w:rsidRPr="00401EE7">
              <w:rPr>
                <w:rFonts w:ascii="Times New Roman" w:hAnsi="Times New Roman" w:cs="Times New Roman"/>
                <w:sz w:val="20"/>
                <w:szCs w:val="20"/>
              </w:rPr>
              <w:t>also influenced the findings. No studies reported life participation or fatigue, and the evidence was only current through March 2023. As a result, these findings may not apply to all patient populations or clinical settings worldwide.</w:t>
            </w:r>
          </w:p>
          <w:p w14:paraId="06B34EDC" w14:textId="77777777" w:rsidR="008333A3" w:rsidRPr="00A8035C" w:rsidRDefault="008333A3">
            <w:pPr>
              <w:rPr>
                <w:rFonts w:ascii="Times New Roman" w:hAnsi="Times New Roman" w:cs="Times New Roman"/>
                <w:sz w:val="20"/>
                <w:szCs w:val="20"/>
              </w:rPr>
            </w:pPr>
          </w:p>
        </w:tc>
      </w:tr>
      <w:tr w:rsidR="001C3FE3" w:rsidRPr="00A8035C" w14:paraId="793CAF00" w14:textId="77777777" w:rsidTr="00CC5984">
        <w:tc>
          <w:tcPr>
            <w:tcW w:w="2670" w:type="dxa"/>
          </w:tcPr>
          <w:p w14:paraId="070FAA05" w14:textId="4DEFDB26" w:rsidR="008333A3" w:rsidRPr="00A8035C"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Georgianos, P. I., Vasilios Vaios, Sgouropoulou, V., </w:t>
            </w:r>
            <w:r w:rsidRPr="008333A3">
              <w:rPr>
                <w:rFonts w:ascii="Times New Roman" w:hAnsi="Times New Roman" w:cs="Times New Roman"/>
                <w:sz w:val="20"/>
                <w:szCs w:val="20"/>
              </w:rPr>
              <w:lastRenderedPageBreak/>
              <w:t xml:space="preserve">Theodoros Eleftheriadis, Tsalikakis, D. G., &amp; Vassilios Liakopoulos. (2022). Hypertension in Dialysis Patients: Diagnostic Approaches and Evaluation of Epidemiology. </w:t>
            </w:r>
            <w:r w:rsidRPr="008333A3">
              <w:rPr>
                <w:rFonts w:ascii="Times New Roman" w:hAnsi="Times New Roman" w:cs="Times New Roman"/>
                <w:i/>
                <w:iCs/>
                <w:sz w:val="20"/>
                <w:szCs w:val="20"/>
              </w:rPr>
              <w:t>Diagnostics</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12</w:t>
            </w:r>
            <w:r w:rsidRPr="008333A3">
              <w:rPr>
                <w:rFonts w:ascii="Times New Roman" w:hAnsi="Times New Roman" w:cs="Times New Roman"/>
                <w:sz w:val="20"/>
                <w:szCs w:val="20"/>
              </w:rPr>
              <w:t xml:space="preserve">(12), 2961–2961. </w:t>
            </w:r>
          </w:p>
        </w:tc>
        <w:tc>
          <w:tcPr>
            <w:tcW w:w="1480" w:type="dxa"/>
          </w:tcPr>
          <w:p w14:paraId="3226907D" w14:textId="77777777" w:rsidR="00976251" w:rsidRDefault="007F3405">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How accurately can </w:t>
            </w:r>
            <w:r w:rsidRPr="00A8035C">
              <w:rPr>
                <w:rFonts w:ascii="Times New Roman" w:hAnsi="Times New Roman" w:cs="Times New Roman"/>
                <w:sz w:val="20"/>
                <w:szCs w:val="20"/>
              </w:rPr>
              <w:lastRenderedPageBreak/>
              <w:t xml:space="preserve">hypertension be diagnosed in dialysis patients using different blood pressure measurement methods? </w:t>
            </w:r>
          </w:p>
          <w:p w14:paraId="6C05B3C9" w14:textId="77777777" w:rsidR="00976251" w:rsidRDefault="00976251">
            <w:pPr>
              <w:rPr>
                <w:rFonts w:ascii="Times New Roman" w:hAnsi="Times New Roman" w:cs="Times New Roman"/>
                <w:sz w:val="20"/>
                <w:szCs w:val="20"/>
              </w:rPr>
            </w:pPr>
          </w:p>
          <w:p w14:paraId="7EFA35D0" w14:textId="0C81D644" w:rsidR="008333A3" w:rsidRPr="00A8035C" w:rsidRDefault="007F3405">
            <w:pPr>
              <w:rPr>
                <w:rFonts w:ascii="Times New Roman" w:hAnsi="Times New Roman" w:cs="Times New Roman"/>
                <w:sz w:val="20"/>
                <w:szCs w:val="20"/>
              </w:rPr>
            </w:pPr>
            <w:r w:rsidRPr="00A8035C">
              <w:rPr>
                <w:rFonts w:ascii="Times New Roman" w:hAnsi="Times New Roman" w:cs="Times New Roman"/>
                <w:sz w:val="20"/>
                <w:szCs w:val="20"/>
              </w:rPr>
              <w:t xml:space="preserve">How does the epidemiology of hypertension differ when blood pressure is measured using dialysis-unit recordings versus home or ambulatory monitoring? </w:t>
            </w:r>
          </w:p>
        </w:tc>
        <w:tc>
          <w:tcPr>
            <w:tcW w:w="1362" w:type="dxa"/>
          </w:tcPr>
          <w:p w14:paraId="5FEF6F03" w14:textId="525BADC2" w:rsidR="008333A3" w:rsidRPr="00A8035C" w:rsidRDefault="007F3405">
            <w:pPr>
              <w:rPr>
                <w:rFonts w:ascii="Times New Roman" w:hAnsi="Times New Roman" w:cs="Times New Roman"/>
                <w:sz w:val="20"/>
                <w:szCs w:val="20"/>
              </w:rPr>
            </w:pPr>
            <w:r w:rsidRPr="00A8035C">
              <w:rPr>
                <w:rFonts w:ascii="Times New Roman" w:hAnsi="Times New Roman" w:cs="Times New Roman"/>
                <w:sz w:val="20"/>
                <w:szCs w:val="20"/>
              </w:rPr>
              <w:lastRenderedPageBreak/>
              <w:t>Qualitative</w:t>
            </w:r>
          </w:p>
        </w:tc>
        <w:tc>
          <w:tcPr>
            <w:tcW w:w="1773" w:type="dxa"/>
          </w:tcPr>
          <w:p w14:paraId="7F82A911" w14:textId="3C237D49" w:rsidR="008333A3" w:rsidRPr="00A8035C" w:rsidRDefault="007F3405">
            <w:pPr>
              <w:rPr>
                <w:rFonts w:ascii="Times New Roman" w:hAnsi="Times New Roman" w:cs="Times New Roman"/>
                <w:sz w:val="20"/>
                <w:szCs w:val="20"/>
              </w:rPr>
            </w:pPr>
            <w:r w:rsidRPr="00A8035C">
              <w:rPr>
                <w:rFonts w:ascii="Times New Roman" w:hAnsi="Times New Roman" w:cs="Times New Roman"/>
                <w:sz w:val="20"/>
                <w:szCs w:val="20"/>
              </w:rPr>
              <w:t xml:space="preserve">Narrative alliteration review </w:t>
            </w:r>
            <w:r w:rsidRPr="00A8035C">
              <w:rPr>
                <w:rFonts w:ascii="Times New Roman" w:hAnsi="Times New Roman" w:cs="Times New Roman"/>
                <w:sz w:val="20"/>
                <w:szCs w:val="20"/>
              </w:rPr>
              <w:lastRenderedPageBreak/>
              <w:t xml:space="preserve">examining diagnostic approaches and epidemiology of hypertension in dialysis patients, including both hemodialysis and peritoneal dialysis populations. </w:t>
            </w:r>
          </w:p>
        </w:tc>
        <w:tc>
          <w:tcPr>
            <w:tcW w:w="1890" w:type="dxa"/>
          </w:tcPr>
          <w:p w14:paraId="4C22BB5D" w14:textId="77777777" w:rsidR="007F3405" w:rsidRPr="00A8035C" w:rsidRDefault="007F3405" w:rsidP="007F3405">
            <w:pPr>
              <w:pStyle w:val="NormalWeb"/>
              <w:spacing w:after="0"/>
              <w:rPr>
                <w:sz w:val="20"/>
                <w:szCs w:val="20"/>
              </w:rPr>
            </w:pPr>
            <w:r w:rsidRPr="00A8035C">
              <w:rPr>
                <w:color w:val="000000"/>
                <w:sz w:val="20"/>
                <w:szCs w:val="20"/>
              </w:rPr>
              <w:lastRenderedPageBreak/>
              <w:t xml:space="preserve">No primary sample was used. The </w:t>
            </w:r>
            <w:r w:rsidRPr="00A8035C">
              <w:rPr>
                <w:color w:val="000000"/>
                <w:sz w:val="20"/>
                <w:szCs w:val="20"/>
              </w:rPr>
              <w:lastRenderedPageBreak/>
              <w:t>authors conducted a literature search of the MedLine/PubMed databases to identify studies evaluating blood pressure monitoring methods in patients with end-stage kidney disease receiving dialysis. </w:t>
            </w:r>
          </w:p>
          <w:p w14:paraId="529CEF5B" w14:textId="77777777" w:rsidR="008333A3" w:rsidRPr="00A8035C" w:rsidRDefault="008333A3">
            <w:pPr>
              <w:rPr>
                <w:rFonts w:ascii="Times New Roman" w:hAnsi="Times New Roman" w:cs="Times New Roman"/>
                <w:sz w:val="20"/>
                <w:szCs w:val="20"/>
              </w:rPr>
            </w:pPr>
          </w:p>
        </w:tc>
        <w:tc>
          <w:tcPr>
            <w:tcW w:w="1909" w:type="dxa"/>
          </w:tcPr>
          <w:p w14:paraId="429C92D3" w14:textId="7EA61EF0" w:rsidR="007F3405" w:rsidRPr="00A8035C" w:rsidRDefault="007F3405" w:rsidP="007F3405">
            <w:pPr>
              <w:pStyle w:val="NormalWeb"/>
              <w:spacing w:after="0"/>
              <w:rPr>
                <w:sz w:val="20"/>
                <w:szCs w:val="20"/>
              </w:rPr>
            </w:pPr>
            <w:r w:rsidRPr="00A8035C">
              <w:rPr>
                <w:color w:val="000000"/>
                <w:sz w:val="20"/>
                <w:szCs w:val="20"/>
              </w:rPr>
              <w:lastRenderedPageBreak/>
              <w:t xml:space="preserve">The article reviewed studies that used </w:t>
            </w:r>
            <w:r w:rsidRPr="00A8035C">
              <w:rPr>
                <w:color w:val="000000"/>
                <w:sz w:val="20"/>
                <w:szCs w:val="20"/>
              </w:rPr>
              <w:lastRenderedPageBreak/>
              <w:t xml:space="preserve">several blood pressure monitoring methods, including peri-dialytic blood pressure measurements (pre- and post-dialysis readings), intradialytic blood pressure measurements, home blood pressure monitoring, and ambulatory blood pressure monitoring. Ambulatory blood pressure monitoring is </w:t>
            </w:r>
            <w:r w:rsidR="0025616B" w:rsidRPr="00A8035C">
              <w:rPr>
                <w:color w:val="000000"/>
                <w:sz w:val="20"/>
                <w:szCs w:val="20"/>
              </w:rPr>
              <w:t>considered the gold standard for diagnosing hypertension in dialysis patients, owing</w:t>
            </w:r>
            <w:r w:rsidRPr="00A8035C">
              <w:rPr>
                <w:color w:val="000000"/>
                <w:sz w:val="20"/>
                <w:szCs w:val="20"/>
              </w:rPr>
              <w:t xml:space="preserve"> to its greater diagnostic accuracy and prognostic value. </w:t>
            </w:r>
          </w:p>
          <w:p w14:paraId="69974B66" w14:textId="77777777" w:rsidR="008333A3" w:rsidRPr="00A8035C" w:rsidRDefault="008333A3">
            <w:pPr>
              <w:rPr>
                <w:rFonts w:ascii="Times New Roman" w:hAnsi="Times New Roman" w:cs="Times New Roman"/>
                <w:sz w:val="20"/>
                <w:szCs w:val="20"/>
              </w:rPr>
            </w:pPr>
          </w:p>
        </w:tc>
        <w:tc>
          <w:tcPr>
            <w:tcW w:w="1767" w:type="dxa"/>
          </w:tcPr>
          <w:p w14:paraId="6C3483FC" w14:textId="0B3E8D11" w:rsidR="008333A3" w:rsidRPr="00A8035C" w:rsidRDefault="007F3405">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HTN is highly prevalent among </w:t>
            </w:r>
            <w:r w:rsidRPr="00A8035C">
              <w:rPr>
                <w:rFonts w:ascii="Times New Roman" w:hAnsi="Times New Roman" w:cs="Times New Roman"/>
                <w:sz w:val="20"/>
                <w:szCs w:val="20"/>
              </w:rPr>
              <w:lastRenderedPageBreak/>
              <w:t>patients receiving dialysis and contributes significantly to cardiovascular morbidity and mortality. Traditional dialysis-unit blood pressure measurements may be inaccurate and show weak correlations with cardiovascular outcomes. Home and ambulatory blood pressure monitoring provide more accurate assessments of blood pressure control and better predict target-organ damage and mortality risk in dialysis patients.</w:t>
            </w:r>
          </w:p>
        </w:tc>
        <w:tc>
          <w:tcPr>
            <w:tcW w:w="1539" w:type="dxa"/>
          </w:tcPr>
          <w:p w14:paraId="35B84505" w14:textId="3B1812BB" w:rsidR="008333A3" w:rsidRPr="00A8035C" w:rsidRDefault="007F3405">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This article is a narrative review </w:t>
            </w:r>
            <w:r w:rsidRPr="00A8035C">
              <w:rPr>
                <w:rFonts w:ascii="Times New Roman" w:hAnsi="Times New Roman" w:cs="Times New Roman"/>
                <w:sz w:val="20"/>
                <w:szCs w:val="20"/>
              </w:rPr>
              <w:lastRenderedPageBreak/>
              <w:t xml:space="preserve">rather than a primary research study; therefore, the conclusions depend on the quality and heterogeneity of previously published articles. </w:t>
            </w:r>
          </w:p>
        </w:tc>
      </w:tr>
      <w:tr w:rsidR="0034065A" w:rsidRPr="00A8035C" w14:paraId="681631E0" w14:textId="77777777" w:rsidTr="00CC5984">
        <w:tc>
          <w:tcPr>
            <w:tcW w:w="2670" w:type="dxa"/>
          </w:tcPr>
          <w:p w14:paraId="27A9F5AA" w14:textId="3BCC2648" w:rsidR="0034065A" w:rsidRPr="008333A3" w:rsidRDefault="0034065A" w:rsidP="008333A3">
            <w:pPr>
              <w:rPr>
                <w:rFonts w:ascii="Times New Roman" w:hAnsi="Times New Roman" w:cs="Times New Roman"/>
                <w:sz w:val="20"/>
                <w:szCs w:val="20"/>
              </w:rPr>
            </w:pPr>
            <w:r w:rsidRPr="0034065A">
              <w:rPr>
                <w:rFonts w:ascii="Times New Roman" w:hAnsi="Times New Roman" w:cs="Times New Roman"/>
                <w:sz w:val="20"/>
                <w:szCs w:val="20"/>
              </w:rPr>
              <w:lastRenderedPageBreak/>
              <w:t>He, X., &amp; Liu, Y. (2023). Effects of arteriovenous fistulas and central venous catheters on the cardiac function and prognosis of patients on maintenance hemodialysis. </w:t>
            </w:r>
            <w:r w:rsidRPr="0034065A">
              <w:rPr>
                <w:rFonts w:ascii="Times New Roman" w:hAnsi="Times New Roman" w:cs="Times New Roman"/>
                <w:i/>
                <w:iCs/>
                <w:sz w:val="20"/>
                <w:szCs w:val="20"/>
              </w:rPr>
              <w:t xml:space="preserve">Pakistan </w:t>
            </w:r>
            <w:r w:rsidR="008237F3">
              <w:rPr>
                <w:rFonts w:ascii="Times New Roman" w:hAnsi="Times New Roman" w:cs="Times New Roman"/>
                <w:i/>
                <w:iCs/>
                <w:sz w:val="20"/>
                <w:szCs w:val="20"/>
              </w:rPr>
              <w:t>Journal of Medical Sciences</w:t>
            </w:r>
            <w:r w:rsidRPr="0034065A">
              <w:rPr>
                <w:rFonts w:ascii="Times New Roman" w:hAnsi="Times New Roman" w:cs="Times New Roman"/>
                <w:sz w:val="20"/>
                <w:szCs w:val="20"/>
              </w:rPr>
              <w:t>, </w:t>
            </w:r>
            <w:r w:rsidRPr="0034065A">
              <w:rPr>
                <w:rFonts w:ascii="Times New Roman" w:hAnsi="Times New Roman" w:cs="Times New Roman"/>
                <w:i/>
                <w:iCs/>
                <w:sz w:val="20"/>
                <w:szCs w:val="20"/>
              </w:rPr>
              <w:t>39</w:t>
            </w:r>
            <w:r w:rsidRPr="0034065A">
              <w:rPr>
                <w:rFonts w:ascii="Times New Roman" w:hAnsi="Times New Roman" w:cs="Times New Roman"/>
                <w:sz w:val="20"/>
                <w:szCs w:val="20"/>
              </w:rPr>
              <w:t xml:space="preserve">(3), 780–784. </w:t>
            </w:r>
          </w:p>
        </w:tc>
        <w:tc>
          <w:tcPr>
            <w:tcW w:w="1480" w:type="dxa"/>
          </w:tcPr>
          <w:p w14:paraId="3E424AEE" w14:textId="4AD8DB86" w:rsidR="0034065A" w:rsidRPr="00A8035C" w:rsidRDefault="00FF4A05">
            <w:pPr>
              <w:rPr>
                <w:rFonts w:ascii="Times New Roman" w:hAnsi="Times New Roman" w:cs="Times New Roman"/>
                <w:sz w:val="20"/>
                <w:szCs w:val="20"/>
              </w:rPr>
            </w:pPr>
            <w:r w:rsidRPr="00FF4A05">
              <w:rPr>
                <w:rFonts w:ascii="Times New Roman" w:hAnsi="Times New Roman" w:cs="Times New Roman"/>
                <w:sz w:val="20"/>
                <w:szCs w:val="20"/>
              </w:rPr>
              <w:t>Do AVFs and CVCs differ in their effects on left ventricular function and clinical outcomes in maintenance hemodialysis patients?</w:t>
            </w:r>
          </w:p>
        </w:tc>
        <w:tc>
          <w:tcPr>
            <w:tcW w:w="1362" w:type="dxa"/>
          </w:tcPr>
          <w:p w14:paraId="104173F1" w14:textId="12CBB807" w:rsidR="0034065A" w:rsidRPr="00A8035C" w:rsidRDefault="00144E6F">
            <w:pPr>
              <w:rPr>
                <w:rFonts w:ascii="Times New Roman" w:hAnsi="Times New Roman" w:cs="Times New Roman"/>
                <w:sz w:val="20"/>
                <w:szCs w:val="20"/>
              </w:rPr>
            </w:pPr>
            <w:r>
              <w:rPr>
                <w:rFonts w:ascii="Times New Roman" w:hAnsi="Times New Roman" w:cs="Times New Roman"/>
                <w:sz w:val="20"/>
                <w:szCs w:val="20"/>
              </w:rPr>
              <w:t>Retrospective cohort study</w:t>
            </w:r>
          </w:p>
        </w:tc>
        <w:tc>
          <w:tcPr>
            <w:tcW w:w="1773" w:type="dxa"/>
          </w:tcPr>
          <w:p w14:paraId="3A09921C" w14:textId="22191263" w:rsidR="0034065A" w:rsidRPr="0025616B" w:rsidRDefault="00696DE4" w:rsidP="0025616B">
            <w:pPr>
              <w:rPr>
                <w:rFonts w:ascii="Times New Roman" w:hAnsi="Times New Roman" w:cs="Times New Roman"/>
                <w:sz w:val="20"/>
                <w:szCs w:val="20"/>
              </w:rPr>
            </w:pPr>
            <w:r>
              <w:rPr>
                <w:rFonts w:ascii="Times New Roman" w:hAnsi="Times New Roman" w:cs="Times New Roman"/>
                <w:sz w:val="20"/>
                <w:szCs w:val="20"/>
              </w:rPr>
              <w:t>Researchers reviewed existing patient data and compared outcomes between patients with arteriovenous fistulas</w:t>
            </w:r>
            <w:r w:rsidR="00616297">
              <w:rPr>
                <w:rFonts w:ascii="Times New Roman" w:hAnsi="Times New Roman" w:cs="Times New Roman"/>
                <w:sz w:val="20"/>
                <w:szCs w:val="20"/>
              </w:rPr>
              <w:t xml:space="preserve"> (AVF)</w:t>
            </w:r>
            <w:r>
              <w:rPr>
                <w:rFonts w:ascii="Times New Roman" w:hAnsi="Times New Roman" w:cs="Times New Roman"/>
                <w:sz w:val="20"/>
                <w:szCs w:val="20"/>
              </w:rPr>
              <w:t xml:space="preserve"> and those with central venous catheters</w:t>
            </w:r>
            <w:r w:rsidR="00616297">
              <w:rPr>
                <w:rFonts w:ascii="Times New Roman" w:hAnsi="Times New Roman" w:cs="Times New Roman"/>
                <w:sz w:val="20"/>
                <w:szCs w:val="20"/>
              </w:rPr>
              <w:t xml:space="preserve"> (CVC)</w:t>
            </w:r>
            <w:r>
              <w:rPr>
                <w:rFonts w:ascii="Times New Roman" w:hAnsi="Times New Roman" w:cs="Times New Roman"/>
                <w:sz w:val="20"/>
                <w:szCs w:val="20"/>
              </w:rPr>
              <w:t xml:space="preserve">. This allowed them to  evaluate associations between vascular access type and cardiac outcomes over time. </w:t>
            </w:r>
          </w:p>
        </w:tc>
        <w:tc>
          <w:tcPr>
            <w:tcW w:w="1890" w:type="dxa"/>
          </w:tcPr>
          <w:p w14:paraId="127B5E0F" w14:textId="77777777" w:rsidR="0034065A" w:rsidRDefault="00616297" w:rsidP="0025616B">
            <w:pPr>
              <w:rPr>
                <w:rFonts w:ascii="Times New Roman" w:hAnsi="Times New Roman" w:cs="Times New Roman"/>
                <w:sz w:val="20"/>
                <w:szCs w:val="20"/>
              </w:rPr>
            </w:pPr>
            <w:r>
              <w:rPr>
                <w:rFonts w:ascii="Times New Roman" w:hAnsi="Times New Roman" w:cs="Times New Roman"/>
                <w:sz w:val="20"/>
                <w:szCs w:val="20"/>
              </w:rPr>
              <w:t>270 patients</w:t>
            </w:r>
            <w:r w:rsidR="00124922">
              <w:rPr>
                <w:rFonts w:ascii="Times New Roman" w:hAnsi="Times New Roman" w:cs="Times New Roman"/>
                <w:sz w:val="20"/>
                <w:szCs w:val="20"/>
              </w:rPr>
              <w:t xml:space="preserve"> receiving maint</w:t>
            </w:r>
            <w:r w:rsidR="004A76F6">
              <w:rPr>
                <w:rFonts w:ascii="Times New Roman" w:hAnsi="Times New Roman" w:cs="Times New Roman"/>
                <w:sz w:val="20"/>
                <w:szCs w:val="20"/>
              </w:rPr>
              <w:t>enance hemodialysis</w:t>
            </w:r>
            <w:r>
              <w:rPr>
                <w:rFonts w:ascii="Times New Roman" w:hAnsi="Times New Roman" w:cs="Times New Roman"/>
                <w:sz w:val="20"/>
                <w:szCs w:val="20"/>
              </w:rPr>
              <w:t xml:space="preserve">: 139 with AVF </w:t>
            </w:r>
            <w:r w:rsidR="00124922">
              <w:rPr>
                <w:rFonts w:ascii="Times New Roman" w:hAnsi="Times New Roman" w:cs="Times New Roman"/>
                <w:sz w:val="20"/>
                <w:szCs w:val="20"/>
              </w:rPr>
              <w:t>and 131 with CVC. These patients were sele</w:t>
            </w:r>
            <w:r w:rsidR="004A76F6">
              <w:rPr>
                <w:rFonts w:ascii="Times New Roman" w:hAnsi="Times New Roman" w:cs="Times New Roman"/>
                <w:sz w:val="20"/>
                <w:szCs w:val="20"/>
              </w:rPr>
              <w:t>cted from the b</w:t>
            </w:r>
            <w:r w:rsidR="004A76F6" w:rsidRPr="004A76F6">
              <w:rPr>
                <w:rFonts w:ascii="Times New Roman" w:hAnsi="Times New Roman" w:cs="Times New Roman"/>
                <w:sz w:val="20"/>
                <w:szCs w:val="20"/>
              </w:rPr>
              <w:t>lood purification center of Nanhua Hospital, University of South China</w:t>
            </w:r>
            <w:r w:rsidR="00B9181D">
              <w:rPr>
                <w:rFonts w:ascii="Times New Roman" w:hAnsi="Times New Roman" w:cs="Times New Roman"/>
                <w:sz w:val="20"/>
                <w:szCs w:val="20"/>
              </w:rPr>
              <w:t>, from January 2019-April 2021).</w:t>
            </w:r>
          </w:p>
          <w:p w14:paraId="1C37006F" w14:textId="518A14BB" w:rsidR="00B9181D" w:rsidRPr="0025616B" w:rsidRDefault="00B9181D" w:rsidP="0025616B">
            <w:pPr>
              <w:rPr>
                <w:rFonts w:ascii="Times New Roman" w:hAnsi="Times New Roman" w:cs="Times New Roman"/>
                <w:sz w:val="20"/>
                <w:szCs w:val="20"/>
              </w:rPr>
            </w:pPr>
            <w:r>
              <w:rPr>
                <w:rFonts w:ascii="Times New Roman" w:hAnsi="Times New Roman" w:cs="Times New Roman"/>
                <w:sz w:val="20"/>
                <w:szCs w:val="20"/>
              </w:rPr>
              <w:t xml:space="preserve">Excluded were patients with severe organ dysfunction, malignant tumors, </w:t>
            </w:r>
            <w:r>
              <w:rPr>
                <w:rFonts w:ascii="Times New Roman" w:hAnsi="Times New Roman" w:cs="Times New Roman"/>
                <w:sz w:val="20"/>
                <w:szCs w:val="20"/>
              </w:rPr>
              <w:lastRenderedPageBreak/>
              <w:t xml:space="preserve">surgery or trauma within a year, and mental illness. </w:t>
            </w:r>
          </w:p>
        </w:tc>
        <w:tc>
          <w:tcPr>
            <w:tcW w:w="1909" w:type="dxa"/>
          </w:tcPr>
          <w:p w14:paraId="05186803" w14:textId="0A2D9245" w:rsidR="0034065A" w:rsidRPr="00A8035C" w:rsidRDefault="00B555C2">
            <w:pPr>
              <w:rPr>
                <w:rFonts w:ascii="Times New Roman" w:hAnsi="Times New Roman" w:cs="Times New Roman"/>
                <w:sz w:val="20"/>
                <w:szCs w:val="20"/>
              </w:rPr>
            </w:pPr>
            <w:r w:rsidRPr="00B555C2">
              <w:rPr>
                <w:rFonts w:ascii="Times New Roman" w:hAnsi="Times New Roman" w:cs="Times New Roman"/>
                <w:sz w:val="20"/>
                <w:szCs w:val="20"/>
              </w:rPr>
              <w:lastRenderedPageBreak/>
              <w:t xml:space="preserve">Cardiac function was evaluated using </w:t>
            </w:r>
            <w:r>
              <w:rPr>
                <w:rFonts w:ascii="Times New Roman" w:hAnsi="Times New Roman" w:cs="Times New Roman"/>
                <w:sz w:val="20"/>
                <w:szCs w:val="20"/>
              </w:rPr>
              <w:t>ec</w:t>
            </w:r>
            <w:r w:rsidRPr="00B555C2">
              <w:rPr>
                <w:rFonts w:ascii="Times New Roman" w:hAnsi="Times New Roman" w:cs="Times New Roman"/>
                <w:sz w:val="20"/>
                <w:szCs w:val="20"/>
              </w:rPr>
              <w:t xml:space="preserve">hocardiography, which measured indicators such as left ventricular end-diastolic diameter (LVEDd), interventricular septal thickness (IVSTd), left ventricular posterior wall thickness (LVPWT), ejection fraction (EF), and the E/A ratio to assess systolic and diastolic heart </w:t>
            </w:r>
            <w:r w:rsidRPr="00B555C2">
              <w:rPr>
                <w:rFonts w:ascii="Times New Roman" w:hAnsi="Times New Roman" w:cs="Times New Roman"/>
                <w:sz w:val="20"/>
                <w:szCs w:val="20"/>
              </w:rPr>
              <w:lastRenderedPageBreak/>
              <w:t>function.</w:t>
            </w:r>
            <w:r w:rsidR="00CA5912">
              <w:rPr>
                <w:rFonts w:ascii="Times New Roman" w:hAnsi="Times New Roman" w:cs="Times New Roman"/>
                <w:sz w:val="20"/>
                <w:szCs w:val="20"/>
              </w:rPr>
              <w:t xml:space="preserve"> </w:t>
            </w:r>
            <w:r w:rsidR="00CA5912" w:rsidRPr="00CA5912">
              <w:rPr>
                <w:rFonts w:ascii="Times New Roman" w:hAnsi="Times New Roman" w:cs="Times New Roman"/>
                <w:sz w:val="20"/>
                <w:szCs w:val="20"/>
              </w:rPr>
              <w:t>Dialysis adequacy was measured using laboratory indicators</w:t>
            </w:r>
            <w:r w:rsidR="00CA5912">
              <w:rPr>
                <w:rFonts w:ascii="Times New Roman" w:hAnsi="Times New Roman" w:cs="Times New Roman"/>
                <w:sz w:val="20"/>
                <w:szCs w:val="20"/>
              </w:rPr>
              <w:t>,</w:t>
            </w:r>
            <w:r w:rsidR="00CA5912" w:rsidRPr="00CA5912">
              <w:rPr>
                <w:rFonts w:ascii="Times New Roman" w:hAnsi="Times New Roman" w:cs="Times New Roman"/>
                <w:sz w:val="20"/>
                <w:szCs w:val="20"/>
              </w:rPr>
              <w:t xml:space="preserve"> including Kt/V and the urea reduction ratio (URR).</w:t>
            </w:r>
            <w:r w:rsidR="00CA5912">
              <w:rPr>
                <w:rFonts w:ascii="Times New Roman" w:hAnsi="Times New Roman" w:cs="Times New Roman"/>
                <w:sz w:val="20"/>
                <w:szCs w:val="20"/>
              </w:rPr>
              <w:t xml:space="preserve"> </w:t>
            </w:r>
            <w:r w:rsidR="00D77FB2">
              <w:rPr>
                <w:rFonts w:ascii="Times New Roman" w:hAnsi="Times New Roman" w:cs="Times New Roman"/>
                <w:sz w:val="20"/>
                <w:szCs w:val="20"/>
              </w:rPr>
              <w:t xml:space="preserve">These instruments are widely used in </w:t>
            </w:r>
            <w:r w:rsidR="00D77FB2" w:rsidRPr="00D77FB2">
              <w:rPr>
                <w:rFonts w:ascii="Times New Roman" w:hAnsi="Times New Roman" w:cs="Times New Roman"/>
                <w:sz w:val="20"/>
                <w:szCs w:val="20"/>
              </w:rPr>
              <w:t>nephrology and cardiology practice,</w:t>
            </w:r>
            <w:r w:rsidR="00D77FB2">
              <w:rPr>
                <w:rFonts w:ascii="Times New Roman" w:hAnsi="Times New Roman" w:cs="Times New Roman"/>
                <w:sz w:val="20"/>
                <w:szCs w:val="20"/>
              </w:rPr>
              <w:t xml:space="preserve"> supporting their reliability and validity </w:t>
            </w:r>
            <w:r w:rsidR="003C060A">
              <w:rPr>
                <w:rFonts w:ascii="Times New Roman" w:hAnsi="Times New Roman" w:cs="Times New Roman"/>
                <w:sz w:val="20"/>
                <w:szCs w:val="20"/>
              </w:rPr>
              <w:t xml:space="preserve">for assessing cardiac structure, function, and dialysis effectiveness. Data was collected </w:t>
            </w:r>
            <w:r w:rsidR="00D235EA">
              <w:rPr>
                <w:rFonts w:ascii="Times New Roman" w:hAnsi="Times New Roman" w:cs="Times New Roman"/>
                <w:sz w:val="20"/>
                <w:szCs w:val="20"/>
              </w:rPr>
              <w:t xml:space="preserve">by reviewing medical records </w:t>
            </w:r>
            <w:r w:rsidR="00E3032A" w:rsidRPr="00E3032A">
              <w:rPr>
                <w:rFonts w:ascii="Times New Roman" w:hAnsi="Times New Roman" w:cs="Times New Roman"/>
                <w:sz w:val="20"/>
                <w:szCs w:val="20"/>
              </w:rPr>
              <w:t>from patients receiving maintenance hemodialysis between January 2019 and April 2021. Researchers collected demographic information, clinical characteristics, dialysis indicators, echocardiographic results, and hospitalization data before vascular access placement and during follow-up periods at 6 and 12 months.</w:t>
            </w:r>
          </w:p>
        </w:tc>
        <w:tc>
          <w:tcPr>
            <w:tcW w:w="1767" w:type="dxa"/>
          </w:tcPr>
          <w:p w14:paraId="0831B596" w14:textId="6DFD90E7" w:rsidR="00835902" w:rsidRPr="00835902" w:rsidRDefault="00835902" w:rsidP="00835902">
            <w:pPr>
              <w:rPr>
                <w:rFonts w:ascii="Times New Roman" w:hAnsi="Times New Roman" w:cs="Times New Roman"/>
                <w:sz w:val="20"/>
                <w:szCs w:val="20"/>
              </w:rPr>
            </w:pPr>
            <w:r w:rsidRPr="009B743B">
              <w:rPr>
                <w:rFonts w:ascii="Times New Roman" w:hAnsi="Times New Roman" w:cs="Times New Roman"/>
                <w:sz w:val="20"/>
                <w:szCs w:val="20"/>
              </w:rPr>
              <w:lastRenderedPageBreak/>
              <w:t>This study shows</w:t>
            </w:r>
            <w:r w:rsidRPr="00835902">
              <w:rPr>
                <w:rFonts w:ascii="Times New Roman" w:hAnsi="Times New Roman" w:cs="Times New Roman"/>
                <w:sz w:val="20"/>
                <w:szCs w:val="20"/>
              </w:rPr>
              <w:t xml:space="preserve"> significant differences between patients using arteriovenous fistulas (AVF) and those using central venous catheters (CVC) in terms of cardiac function and clinical outcomes. After one year of follow-up, patients in the AVF group demonstrated significant </w:t>
            </w:r>
            <w:r w:rsidRPr="00835902">
              <w:rPr>
                <w:rFonts w:ascii="Times New Roman" w:hAnsi="Times New Roman" w:cs="Times New Roman"/>
                <w:sz w:val="20"/>
                <w:szCs w:val="20"/>
              </w:rPr>
              <w:lastRenderedPageBreak/>
              <w:t xml:space="preserve">increases in cardiac structural measurements, including left ventricular end-diastolic diameter (LVEDd), interventricular septal thickness (IVSTd), and left ventricular posterior wall thickness (LVPWT) compared with the CVC group (p &lt; 0.05). Additionally, the AVF group showed a decrease in ejection fraction (EF) and E/A ratio, indicating reduced cardiac function (p &lt; 0.05). However, there were no statistically significant differences between the two groups in dialysis adequacy indicators such as Kt/V and urea reduction ratio (URR) (p &gt; 0.05). In terms of prognosis, the hospitalization rate was significantly higher in the CVC group (49.61%) compared to the AVF group (23.02%), mainly due to infection </w:t>
            </w:r>
            <w:r w:rsidRPr="00835902">
              <w:rPr>
                <w:rFonts w:ascii="Times New Roman" w:hAnsi="Times New Roman" w:cs="Times New Roman"/>
                <w:sz w:val="20"/>
                <w:szCs w:val="20"/>
              </w:rPr>
              <w:lastRenderedPageBreak/>
              <w:t xml:space="preserve">and catheter-related complications (p &lt; 0.05). These findings suggest that while AVF may place greater strain on cardiac function, CVC use is associated with a higher risk of </w:t>
            </w:r>
            <w:r w:rsidR="009B743B" w:rsidRPr="009B743B">
              <w:rPr>
                <w:rFonts w:ascii="Times New Roman" w:hAnsi="Times New Roman" w:cs="Times New Roman"/>
                <w:sz w:val="20"/>
                <w:szCs w:val="20"/>
              </w:rPr>
              <w:t xml:space="preserve">infection and </w:t>
            </w:r>
            <w:r w:rsidRPr="00835902">
              <w:rPr>
                <w:rFonts w:ascii="Times New Roman" w:hAnsi="Times New Roman" w:cs="Times New Roman"/>
                <w:sz w:val="20"/>
                <w:szCs w:val="20"/>
              </w:rPr>
              <w:t>hospitalization.</w:t>
            </w:r>
          </w:p>
          <w:p w14:paraId="145AEBB9" w14:textId="77777777" w:rsidR="0034065A" w:rsidRPr="009B743B" w:rsidRDefault="0034065A">
            <w:pPr>
              <w:rPr>
                <w:rFonts w:ascii="Times New Roman" w:hAnsi="Times New Roman" w:cs="Times New Roman"/>
                <w:sz w:val="20"/>
                <w:szCs w:val="20"/>
              </w:rPr>
            </w:pPr>
          </w:p>
        </w:tc>
        <w:tc>
          <w:tcPr>
            <w:tcW w:w="1539" w:type="dxa"/>
          </w:tcPr>
          <w:p w14:paraId="7F11C742" w14:textId="02847C4E" w:rsidR="0034065A" w:rsidRPr="00A8035C" w:rsidRDefault="00091F00">
            <w:pPr>
              <w:rPr>
                <w:rFonts w:ascii="Times New Roman" w:hAnsi="Times New Roman" w:cs="Times New Roman"/>
                <w:sz w:val="20"/>
                <w:szCs w:val="20"/>
              </w:rPr>
            </w:pPr>
            <w:r>
              <w:rPr>
                <w:rFonts w:ascii="Times New Roman" w:hAnsi="Times New Roman" w:cs="Times New Roman"/>
                <w:sz w:val="20"/>
                <w:szCs w:val="20"/>
              </w:rPr>
              <w:lastRenderedPageBreak/>
              <w:t>This is a single</w:t>
            </w:r>
            <w:r w:rsidR="00A5433A">
              <w:rPr>
                <w:rFonts w:ascii="Times New Roman" w:hAnsi="Times New Roman" w:cs="Times New Roman"/>
                <w:sz w:val="20"/>
                <w:szCs w:val="20"/>
              </w:rPr>
              <w:t xml:space="preserve">-center study, limiting generalizability. </w:t>
            </w:r>
            <w:r w:rsidR="004B65A4">
              <w:rPr>
                <w:rFonts w:ascii="Times New Roman" w:hAnsi="Times New Roman" w:cs="Times New Roman"/>
                <w:sz w:val="20"/>
                <w:szCs w:val="20"/>
              </w:rPr>
              <w:t xml:space="preserve">There should be more diverse populations used. </w:t>
            </w:r>
            <w:r w:rsidR="0069162B">
              <w:rPr>
                <w:rFonts w:ascii="Times New Roman" w:hAnsi="Times New Roman" w:cs="Times New Roman"/>
                <w:sz w:val="20"/>
                <w:szCs w:val="20"/>
              </w:rPr>
              <w:t xml:space="preserve">Strong casual relationships cannot be established due to the retrospective design. </w:t>
            </w:r>
            <w:r w:rsidR="00A5433A">
              <w:rPr>
                <w:rFonts w:ascii="Times New Roman" w:hAnsi="Times New Roman" w:cs="Times New Roman"/>
                <w:sz w:val="20"/>
                <w:szCs w:val="20"/>
              </w:rPr>
              <w:t xml:space="preserve">There is a short follow-up period. </w:t>
            </w:r>
            <w:r w:rsidR="002F6201">
              <w:rPr>
                <w:rFonts w:ascii="Times New Roman" w:hAnsi="Times New Roman" w:cs="Times New Roman"/>
                <w:sz w:val="20"/>
                <w:szCs w:val="20"/>
              </w:rPr>
              <w:t xml:space="preserve">Potential </w:t>
            </w:r>
            <w:r w:rsidR="002F6201">
              <w:rPr>
                <w:rFonts w:ascii="Times New Roman" w:hAnsi="Times New Roman" w:cs="Times New Roman"/>
                <w:sz w:val="20"/>
                <w:szCs w:val="20"/>
              </w:rPr>
              <w:lastRenderedPageBreak/>
              <w:t>confounding factors, such as diabetes or hypertension could influence cardiac function.</w:t>
            </w:r>
          </w:p>
        </w:tc>
      </w:tr>
      <w:tr w:rsidR="001C3FE3" w:rsidRPr="00A8035C" w14:paraId="574178F5" w14:textId="77777777" w:rsidTr="00CC5984">
        <w:tc>
          <w:tcPr>
            <w:tcW w:w="2670" w:type="dxa"/>
          </w:tcPr>
          <w:p w14:paraId="509B3919" w14:textId="5E048E40"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Hu, T., Yu, T., Xu, X., Huang, Z., Cao, Z., &amp; Yu, G. (2025). Blood pressure variability and cerebrovascular risk in maintenance hemodialysis versus peritoneal dialysis: a comparative study. </w:t>
            </w:r>
            <w:r w:rsidRPr="008333A3">
              <w:rPr>
                <w:rFonts w:ascii="Times New Roman" w:hAnsi="Times New Roman" w:cs="Times New Roman"/>
                <w:i/>
                <w:iCs/>
                <w:sz w:val="20"/>
                <w:szCs w:val="20"/>
              </w:rPr>
              <w:t>Renal Failure</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47</w:t>
            </w:r>
            <w:r w:rsidRPr="008333A3">
              <w:rPr>
                <w:rFonts w:ascii="Times New Roman" w:hAnsi="Times New Roman" w:cs="Times New Roman"/>
                <w:sz w:val="20"/>
                <w:szCs w:val="20"/>
              </w:rPr>
              <w:t xml:space="preserve">(1), 2590798–2590798. </w:t>
            </w:r>
          </w:p>
          <w:p w14:paraId="32173566" w14:textId="77777777" w:rsidR="008333A3" w:rsidRPr="00A8035C" w:rsidRDefault="008333A3">
            <w:pPr>
              <w:rPr>
                <w:rFonts w:ascii="Times New Roman" w:hAnsi="Times New Roman" w:cs="Times New Roman"/>
                <w:sz w:val="20"/>
                <w:szCs w:val="20"/>
              </w:rPr>
            </w:pPr>
          </w:p>
        </w:tc>
        <w:tc>
          <w:tcPr>
            <w:tcW w:w="1480" w:type="dxa"/>
          </w:tcPr>
          <w:p w14:paraId="3F685967" w14:textId="6A114FD7" w:rsidR="008333A3" w:rsidRPr="00A8035C" w:rsidRDefault="0025616B">
            <w:pPr>
              <w:rPr>
                <w:rFonts w:ascii="Times New Roman" w:hAnsi="Times New Roman" w:cs="Times New Roman"/>
                <w:sz w:val="20"/>
                <w:szCs w:val="20"/>
              </w:rPr>
            </w:pPr>
            <w:r w:rsidRPr="00A8035C">
              <w:rPr>
                <w:rFonts w:ascii="Times New Roman" w:hAnsi="Times New Roman" w:cs="Times New Roman"/>
                <w:sz w:val="20"/>
                <w:szCs w:val="20"/>
              </w:rPr>
              <w:t>How does blood pressure variability (BPV) differ between maintenance hemodialysis (HD) and peritoneal dialysis (PD) patients, and what is the association between BPV and cerebrovascular event risk in each group?</w:t>
            </w:r>
          </w:p>
        </w:tc>
        <w:tc>
          <w:tcPr>
            <w:tcW w:w="1362" w:type="dxa"/>
          </w:tcPr>
          <w:p w14:paraId="213AABF9" w14:textId="0197BB30" w:rsidR="008333A3" w:rsidRPr="00A8035C" w:rsidRDefault="0025616B">
            <w:pPr>
              <w:rPr>
                <w:rFonts w:ascii="Times New Roman" w:hAnsi="Times New Roman" w:cs="Times New Roman"/>
                <w:sz w:val="20"/>
                <w:szCs w:val="20"/>
              </w:rPr>
            </w:pPr>
            <w:r w:rsidRPr="00A8035C">
              <w:rPr>
                <w:rFonts w:ascii="Times New Roman" w:hAnsi="Times New Roman" w:cs="Times New Roman"/>
                <w:sz w:val="20"/>
                <w:szCs w:val="20"/>
              </w:rPr>
              <w:t>Quantitative</w:t>
            </w:r>
          </w:p>
        </w:tc>
        <w:tc>
          <w:tcPr>
            <w:tcW w:w="1773" w:type="dxa"/>
          </w:tcPr>
          <w:p w14:paraId="782BCD6F" w14:textId="77777777" w:rsidR="0025616B" w:rsidRPr="0025616B" w:rsidRDefault="0025616B" w:rsidP="0025616B">
            <w:pPr>
              <w:rPr>
                <w:rFonts w:ascii="Times New Roman" w:hAnsi="Times New Roman" w:cs="Times New Roman"/>
                <w:sz w:val="20"/>
                <w:szCs w:val="20"/>
              </w:rPr>
            </w:pPr>
            <w:r w:rsidRPr="0025616B">
              <w:rPr>
                <w:rFonts w:ascii="Times New Roman" w:hAnsi="Times New Roman" w:cs="Times New Roman"/>
                <w:sz w:val="20"/>
                <w:szCs w:val="20"/>
              </w:rPr>
              <w:t>This study employed a prospective cohort design with two groups (HD versus PD) and a 48-month follow-up period for cerebrovascular events. Risk factors were analyzed using Cox proportional hazards regression, and survival was assessed with Kaplan-Meier analysis. The study was conducted at a single center without randomization.</w:t>
            </w:r>
          </w:p>
          <w:p w14:paraId="62E423FB" w14:textId="77777777" w:rsidR="008333A3" w:rsidRPr="00A8035C" w:rsidRDefault="008333A3">
            <w:pPr>
              <w:rPr>
                <w:rFonts w:ascii="Times New Roman" w:hAnsi="Times New Roman" w:cs="Times New Roman"/>
                <w:sz w:val="20"/>
                <w:szCs w:val="20"/>
              </w:rPr>
            </w:pPr>
          </w:p>
        </w:tc>
        <w:tc>
          <w:tcPr>
            <w:tcW w:w="1890" w:type="dxa"/>
          </w:tcPr>
          <w:p w14:paraId="50B1D576" w14:textId="77777777" w:rsidR="0025616B" w:rsidRPr="0025616B" w:rsidRDefault="0025616B" w:rsidP="0025616B">
            <w:pPr>
              <w:rPr>
                <w:rFonts w:ascii="Times New Roman" w:hAnsi="Times New Roman" w:cs="Times New Roman"/>
                <w:sz w:val="20"/>
                <w:szCs w:val="20"/>
              </w:rPr>
            </w:pPr>
            <w:r w:rsidRPr="0025616B">
              <w:rPr>
                <w:rFonts w:ascii="Times New Roman" w:hAnsi="Times New Roman" w:cs="Times New Roman"/>
                <w:sz w:val="20"/>
                <w:szCs w:val="20"/>
              </w:rPr>
              <w:t xml:space="preserve">A total of 374 patients with end-stage renal disease (ESRD) were enrolled at the Tonglu Branch of Hangzhou First People's Hospital between January 2020 and July 2024, comprising 218 patients undergoing hemodialysis (HD) and 156 receiving peritoneal dialysis (PD). Eligible participants were adults aged 18 to 75 years who had been on stable dialysis for more than three months. All participants were Han Chinese. Exclusion criteria included age under 18 years, malignancy or hematologic disorders within the past three years, pregnancy, life </w:t>
            </w:r>
            <w:r w:rsidRPr="0025616B">
              <w:rPr>
                <w:rFonts w:ascii="Times New Roman" w:hAnsi="Times New Roman" w:cs="Times New Roman"/>
                <w:sz w:val="20"/>
                <w:szCs w:val="20"/>
              </w:rPr>
              <w:lastRenderedPageBreak/>
              <w:t>expectancy less than one year, dialysis modality transitions, or return to dialysis following failed transplantation. There were no significant baseline differences in age, gender, body mass index (BMI), diabetes, or hypertension between the HD and PD groups.</w:t>
            </w:r>
          </w:p>
          <w:p w14:paraId="65453AAF" w14:textId="77777777" w:rsidR="008333A3" w:rsidRPr="00A8035C" w:rsidRDefault="008333A3">
            <w:pPr>
              <w:rPr>
                <w:rFonts w:ascii="Times New Roman" w:hAnsi="Times New Roman" w:cs="Times New Roman"/>
                <w:sz w:val="20"/>
                <w:szCs w:val="20"/>
              </w:rPr>
            </w:pPr>
          </w:p>
        </w:tc>
        <w:tc>
          <w:tcPr>
            <w:tcW w:w="1909" w:type="dxa"/>
          </w:tcPr>
          <w:p w14:paraId="2BE937FF" w14:textId="21BDB84E" w:rsidR="008333A3" w:rsidRPr="00A8035C" w:rsidRDefault="0025616B">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Data were collected prospectively over a 48-month period. Statistical analyses were performed using SPSS version 26.0. Between-group comparisons for continuous variables were conducted using the independent t-test or Mann-Whitney U test, while categorical variables were compared using the chi-square test or Fisher's exact test. Univariate analyses were performed to identify candidate variables (P&lt;0.05), which were subsequently entered into a multivariate Cox regression model using a stepwise forward method. Collinearity was assessed using variance inflation </w:t>
            </w:r>
            <w:r w:rsidRPr="00A8035C">
              <w:rPr>
                <w:rFonts w:ascii="Times New Roman" w:hAnsi="Times New Roman" w:cs="Times New Roman"/>
                <w:sz w:val="20"/>
                <w:szCs w:val="20"/>
              </w:rPr>
              <w:lastRenderedPageBreak/>
              <w:t>factors (VIFs), and variables with VIFs greater than 5 were excluded. Survival analyses were conducted using Kaplan-Meier curves and the log-rank test. All statistical tests were two-tailed, with P&lt;0.05 considered statistically significant.</w:t>
            </w:r>
          </w:p>
        </w:tc>
        <w:tc>
          <w:tcPr>
            <w:tcW w:w="1767" w:type="dxa"/>
          </w:tcPr>
          <w:p w14:paraId="2D16051C" w14:textId="580BD6EF" w:rsidR="008333A3" w:rsidRPr="00A8035C" w:rsidRDefault="0025616B">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PD patients had significantly lower 24-h SBP (128.4 vs. 135.9 mmHg, P&lt;0.001) and lower SBP variability across SD, ARV, and range (all P&lt;0.01). DBP variability showed no significant difference. Cerebrovascular event incidence: 7.69% (PD) vs. 14.68% (HD) (P=0.039). Kaplan-Meier analysis showed better cerebrovascular event-free survival in PD (P=0.043). HR for HD vs. PD: 1.955 (95% CI: 1.075-3.556). In both groups, elevated SBP-ARV was an independent predictor of </w:t>
            </w:r>
            <w:r w:rsidRPr="00A8035C">
              <w:rPr>
                <w:rFonts w:ascii="Times New Roman" w:hAnsi="Times New Roman" w:cs="Times New Roman"/>
                <w:sz w:val="20"/>
                <w:szCs w:val="20"/>
              </w:rPr>
              <w:lastRenderedPageBreak/>
              <w:t>cerebrovascular events (HD: HR=1.087, P=0.046; PD: HR=1.264, P=0.007). Additional independent risk factors in HD: diabetes (HR=2.249), hypertension (HR=3.914), creatinine (HR=1.026/µmol/L), and HbA1c (HR=1.456). Consistent with Zhan et al. (2019), Boonpheng et al. (2018), and Zhao (2023), showing PD associated with lower BP and cerebrovascular risk.</w:t>
            </w:r>
          </w:p>
        </w:tc>
        <w:tc>
          <w:tcPr>
            <w:tcW w:w="1539" w:type="dxa"/>
          </w:tcPr>
          <w:p w14:paraId="40CEC3FC" w14:textId="0F2BDC1D" w:rsidR="008333A3" w:rsidRPr="00A8035C" w:rsidRDefault="0025616B">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 single-center design, small sample size, and low number of cerebrovascular events limited generalizability and prevented subtype-specific stroke analysis. Blood pressure variability was measured only during dialysis sessions, not between sessions. Including only Han Chinese participants and using non-standardized antihypertensive regimens further limited applicability. Residual confounding and unmeasured pathways may have affected </w:t>
            </w:r>
            <w:r w:rsidRPr="00A8035C">
              <w:rPr>
                <w:rFonts w:ascii="Times New Roman" w:hAnsi="Times New Roman" w:cs="Times New Roman"/>
                <w:sz w:val="20"/>
                <w:szCs w:val="20"/>
              </w:rPr>
              <w:lastRenderedPageBreak/>
              <w:t>the results, so larger multicenter studies are needed.</w:t>
            </w:r>
          </w:p>
        </w:tc>
      </w:tr>
      <w:tr w:rsidR="001C3FE3" w:rsidRPr="00A8035C" w14:paraId="35622B02" w14:textId="77777777" w:rsidTr="00CC5984">
        <w:tc>
          <w:tcPr>
            <w:tcW w:w="2670" w:type="dxa"/>
          </w:tcPr>
          <w:p w14:paraId="0EA8011A" w14:textId="105CBBB8"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Jonny, J., Pranidya, N. P., &amp; Sugiharta, A. J. (2025). Blood </w:t>
            </w:r>
            <w:r w:rsidR="00790613">
              <w:rPr>
                <w:rFonts w:ascii="Times New Roman" w:hAnsi="Times New Roman" w:cs="Times New Roman"/>
                <w:sz w:val="20"/>
                <w:szCs w:val="20"/>
              </w:rPr>
              <w:t>p</w:t>
            </w:r>
            <w:r w:rsidRPr="008333A3">
              <w:rPr>
                <w:rFonts w:ascii="Times New Roman" w:hAnsi="Times New Roman" w:cs="Times New Roman"/>
                <w:sz w:val="20"/>
                <w:szCs w:val="20"/>
              </w:rPr>
              <w:t xml:space="preserve">ressure </w:t>
            </w:r>
            <w:r w:rsidR="00790613">
              <w:rPr>
                <w:rFonts w:ascii="Times New Roman" w:hAnsi="Times New Roman" w:cs="Times New Roman"/>
                <w:sz w:val="20"/>
                <w:szCs w:val="20"/>
              </w:rPr>
              <w:t>m</w:t>
            </w:r>
            <w:r w:rsidRPr="008333A3">
              <w:rPr>
                <w:rFonts w:ascii="Times New Roman" w:hAnsi="Times New Roman" w:cs="Times New Roman"/>
                <w:sz w:val="20"/>
                <w:szCs w:val="20"/>
              </w:rPr>
              <w:t xml:space="preserve">anagement in </w:t>
            </w:r>
            <w:r w:rsidR="00790613">
              <w:rPr>
                <w:rFonts w:ascii="Times New Roman" w:hAnsi="Times New Roman" w:cs="Times New Roman"/>
                <w:sz w:val="20"/>
                <w:szCs w:val="20"/>
              </w:rPr>
              <w:t>d</w:t>
            </w:r>
            <w:r w:rsidRPr="008333A3">
              <w:rPr>
                <w:rFonts w:ascii="Times New Roman" w:hAnsi="Times New Roman" w:cs="Times New Roman"/>
                <w:sz w:val="20"/>
                <w:szCs w:val="20"/>
              </w:rPr>
              <w:t xml:space="preserve">ialysis: A </w:t>
            </w:r>
            <w:r w:rsidR="00790613">
              <w:rPr>
                <w:rFonts w:ascii="Times New Roman" w:hAnsi="Times New Roman" w:cs="Times New Roman"/>
                <w:sz w:val="20"/>
                <w:szCs w:val="20"/>
              </w:rPr>
              <w:t>c</w:t>
            </w:r>
            <w:r w:rsidRPr="008333A3">
              <w:rPr>
                <w:rFonts w:ascii="Times New Roman" w:hAnsi="Times New Roman" w:cs="Times New Roman"/>
                <w:sz w:val="20"/>
                <w:szCs w:val="20"/>
              </w:rPr>
              <w:t xml:space="preserve">omparative </w:t>
            </w:r>
            <w:r w:rsidR="00790613">
              <w:rPr>
                <w:rFonts w:ascii="Times New Roman" w:hAnsi="Times New Roman" w:cs="Times New Roman"/>
                <w:sz w:val="20"/>
                <w:szCs w:val="20"/>
              </w:rPr>
              <w:t>r</w:t>
            </w:r>
            <w:r w:rsidRPr="008333A3">
              <w:rPr>
                <w:rFonts w:ascii="Times New Roman" w:hAnsi="Times New Roman" w:cs="Times New Roman"/>
                <w:sz w:val="20"/>
                <w:szCs w:val="20"/>
              </w:rPr>
              <w:t xml:space="preserve">eview of </w:t>
            </w:r>
            <w:r w:rsidR="00790613">
              <w:rPr>
                <w:rFonts w:ascii="Times New Roman" w:hAnsi="Times New Roman" w:cs="Times New Roman"/>
                <w:sz w:val="20"/>
                <w:szCs w:val="20"/>
              </w:rPr>
              <w:t>hemodialysis</w:t>
            </w:r>
            <w:r w:rsidRPr="008333A3">
              <w:rPr>
                <w:rFonts w:ascii="Times New Roman" w:hAnsi="Times New Roman" w:cs="Times New Roman"/>
                <w:sz w:val="20"/>
                <w:szCs w:val="20"/>
              </w:rPr>
              <w:t xml:space="preserve"> and </w:t>
            </w:r>
            <w:r w:rsidR="00790613">
              <w:rPr>
                <w:rFonts w:ascii="Times New Roman" w:hAnsi="Times New Roman" w:cs="Times New Roman"/>
                <w:sz w:val="20"/>
                <w:szCs w:val="20"/>
              </w:rPr>
              <w:t>p</w:t>
            </w:r>
            <w:r w:rsidRPr="008333A3">
              <w:rPr>
                <w:rFonts w:ascii="Times New Roman" w:hAnsi="Times New Roman" w:cs="Times New Roman"/>
                <w:sz w:val="20"/>
                <w:szCs w:val="20"/>
              </w:rPr>
              <w:t xml:space="preserve">eritoneal </w:t>
            </w:r>
            <w:r w:rsidR="00790613">
              <w:rPr>
                <w:rFonts w:ascii="Times New Roman" w:hAnsi="Times New Roman" w:cs="Times New Roman"/>
                <w:sz w:val="20"/>
                <w:szCs w:val="20"/>
              </w:rPr>
              <w:t>d</w:t>
            </w:r>
            <w:r w:rsidRPr="008333A3">
              <w:rPr>
                <w:rFonts w:ascii="Times New Roman" w:hAnsi="Times New Roman" w:cs="Times New Roman"/>
                <w:sz w:val="20"/>
                <w:szCs w:val="20"/>
              </w:rPr>
              <w:t xml:space="preserve">ialysis. </w:t>
            </w:r>
            <w:r w:rsidRPr="008333A3">
              <w:rPr>
                <w:rFonts w:ascii="Times New Roman" w:hAnsi="Times New Roman" w:cs="Times New Roman"/>
                <w:i/>
                <w:iCs/>
                <w:sz w:val="20"/>
                <w:szCs w:val="20"/>
              </w:rPr>
              <w:t>Current Hypertension Reviews</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21</w:t>
            </w:r>
            <w:r w:rsidRPr="008333A3">
              <w:rPr>
                <w:rFonts w:ascii="Times New Roman" w:hAnsi="Times New Roman" w:cs="Times New Roman"/>
                <w:sz w:val="20"/>
                <w:szCs w:val="20"/>
              </w:rPr>
              <w:t xml:space="preserve">. </w:t>
            </w:r>
          </w:p>
          <w:p w14:paraId="36670584" w14:textId="7581C679" w:rsidR="008333A3" w:rsidRPr="00A8035C" w:rsidRDefault="008333A3">
            <w:pPr>
              <w:rPr>
                <w:rFonts w:ascii="Times New Roman" w:hAnsi="Times New Roman" w:cs="Times New Roman"/>
                <w:sz w:val="20"/>
                <w:szCs w:val="20"/>
              </w:rPr>
            </w:pPr>
          </w:p>
        </w:tc>
        <w:tc>
          <w:tcPr>
            <w:tcW w:w="1480" w:type="dxa"/>
          </w:tcPr>
          <w:p w14:paraId="53E1428B" w14:textId="77777777" w:rsidR="00B20647" w:rsidRDefault="00B20647" w:rsidP="00B53598">
            <w:pPr>
              <w:rPr>
                <w:rFonts w:ascii="Times New Roman" w:hAnsi="Times New Roman" w:cs="Times New Roman"/>
                <w:sz w:val="20"/>
                <w:szCs w:val="20"/>
              </w:rPr>
            </w:pPr>
            <w:r w:rsidRPr="00B20647">
              <w:rPr>
                <w:rFonts w:ascii="Times New Roman" w:hAnsi="Times New Roman" w:cs="Times New Roman"/>
                <w:sz w:val="20"/>
                <w:szCs w:val="20"/>
              </w:rPr>
              <w:t>How do blood pressure control and volume status differ between patients receiving hemodialysis and peritoneal dialysis, and how do these differences affect cardiovascular outcomes?</w:t>
            </w:r>
          </w:p>
          <w:p w14:paraId="5D8A936C" w14:textId="77777777" w:rsidR="00976251" w:rsidRPr="00B20647" w:rsidRDefault="00976251" w:rsidP="00B53598">
            <w:pPr>
              <w:rPr>
                <w:rFonts w:ascii="Times New Roman" w:hAnsi="Times New Roman" w:cs="Times New Roman"/>
                <w:sz w:val="20"/>
                <w:szCs w:val="20"/>
              </w:rPr>
            </w:pPr>
          </w:p>
          <w:p w14:paraId="03C2B394" w14:textId="77777777" w:rsidR="00B20647" w:rsidRPr="00B20647" w:rsidRDefault="00B20647" w:rsidP="00B53598">
            <w:pPr>
              <w:rPr>
                <w:rFonts w:ascii="Times New Roman" w:hAnsi="Times New Roman" w:cs="Times New Roman"/>
                <w:sz w:val="20"/>
                <w:szCs w:val="20"/>
              </w:rPr>
            </w:pPr>
            <w:r w:rsidRPr="00B20647">
              <w:rPr>
                <w:rFonts w:ascii="Times New Roman" w:hAnsi="Times New Roman" w:cs="Times New Roman"/>
                <w:sz w:val="20"/>
                <w:szCs w:val="20"/>
              </w:rPr>
              <w:t xml:space="preserve">What mechanisms contribute to hypertension in </w:t>
            </w:r>
            <w:r w:rsidRPr="00B20647">
              <w:rPr>
                <w:rFonts w:ascii="Times New Roman" w:hAnsi="Times New Roman" w:cs="Times New Roman"/>
                <w:sz w:val="20"/>
                <w:szCs w:val="20"/>
              </w:rPr>
              <w:lastRenderedPageBreak/>
              <w:t>dialysis patients, and what pharmacologic and non-pharmacologic strategies are most effective for managing blood pressure in each dialysis modality?</w:t>
            </w:r>
          </w:p>
          <w:p w14:paraId="294B7B09" w14:textId="77777777" w:rsidR="008333A3" w:rsidRPr="00A8035C" w:rsidRDefault="008333A3">
            <w:pPr>
              <w:rPr>
                <w:rFonts w:ascii="Times New Roman" w:hAnsi="Times New Roman" w:cs="Times New Roman"/>
                <w:sz w:val="20"/>
                <w:szCs w:val="20"/>
              </w:rPr>
            </w:pPr>
          </w:p>
        </w:tc>
        <w:tc>
          <w:tcPr>
            <w:tcW w:w="1362" w:type="dxa"/>
          </w:tcPr>
          <w:p w14:paraId="4FBBD931" w14:textId="6106E28F" w:rsidR="008333A3" w:rsidRPr="00A8035C" w:rsidRDefault="00B20647">
            <w:pPr>
              <w:rPr>
                <w:rFonts w:ascii="Times New Roman" w:hAnsi="Times New Roman" w:cs="Times New Roman"/>
                <w:sz w:val="20"/>
                <w:szCs w:val="20"/>
              </w:rPr>
            </w:pPr>
            <w:r w:rsidRPr="00A8035C">
              <w:rPr>
                <w:rFonts w:ascii="Times New Roman" w:hAnsi="Times New Roman" w:cs="Times New Roman"/>
                <w:sz w:val="20"/>
                <w:szCs w:val="20"/>
              </w:rPr>
              <w:lastRenderedPageBreak/>
              <w:t>Narrative comparative review</w:t>
            </w:r>
          </w:p>
        </w:tc>
        <w:tc>
          <w:tcPr>
            <w:tcW w:w="1773" w:type="dxa"/>
          </w:tcPr>
          <w:p w14:paraId="3F43222C" w14:textId="22D8565B" w:rsidR="00B20647" w:rsidRPr="00B20647" w:rsidRDefault="00B20647" w:rsidP="00B20647">
            <w:pPr>
              <w:rPr>
                <w:rFonts w:ascii="Times New Roman" w:hAnsi="Times New Roman" w:cs="Times New Roman"/>
                <w:sz w:val="20"/>
                <w:szCs w:val="20"/>
              </w:rPr>
            </w:pPr>
            <w:r w:rsidRPr="00B20647">
              <w:rPr>
                <w:rFonts w:ascii="Times New Roman" w:hAnsi="Times New Roman" w:cs="Times New Roman"/>
                <w:sz w:val="20"/>
                <w:szCs w:val="20"/>
              </w:rPr>
              <w:t>Literature review and synthesis of existing studies</w:t>
            </w:r>
            <w:r w:rsidR="00960397">
              <w:rPr>
                <w:rFonts w:ascii="Times New Roman" w:hAnsi="Times New Roman" w:cs="Times New Roman"/>
                <w:sz w:val="20"/>
                <w:szCs w:val="20"/>
              </w:rPr>
              <w:t>;</w:t>
            </w:r>
            <w:r w:rsidRPr="00B20647">
              <w:rPr>
                <w:rFonts w:ascii="Times New Roman" w:hAnsi="Times New Roman" w:cs="Times New Roman"/>
                <w:sz w:val="20"/>
                <w:szCs w:val="20"/>
              </w:rPr>
              <w:t xml:space="preserve"> comparative analysis of HD and PD populations</w:t>
            </w:r>
            <w:r w:rsidR="00960397">
              <w:rPr>
                <w:rFonts w:ascii="Times New Roman" w:hAnsi="Times New Roman" w:cs="Times New Roman"/>
                <w:sz w:val="20"/>
                <w:szCs w:val="20"/>
              </w:rPr>
              <w:t>;</w:t>
            </w:r>
            <w:r w:rsidRPr="00B20647">
              <w:rPr>
                <w:rFonts w:ascii="Times New Roman" w:hAnsi="Times New Roman" w:cs="Times New Roman"/>
                <w:sz w:val="20"/>
                <w:szCs w:val="20"/>
              </w:rPr>
              <w:t xml:space="preserve"> and </w:t>
            </w:r>
          </w:p>
          <w:p w14:paraId="0D82B952" w14:textId="77777777" w:rsidR="00B20647" w:rsidRPr="00B20647" w:rsidRDefault="00B20647" w:rsidP="00B20647">
            <w:pPr>
              <w:rPr>
                <w:rFonts w:ascii="Times New Roman" w:hAnsi="Times New Roman" w:cs="Times New Roman"/>
                <w:sz w:val="20"/>
                <w:szCs w:val="20"/>
              </w:rPr>
            </w:pPr>
            <w:r w:rsidRPr="00B20647">
              <w:rPr>
                <w:rFonts w:ascii="Times New Roman" w:hAnsi="Times New Roman" w:cs="Times New Roman"/>
                <w:sz w:val="20"/>
                <w:szCs w:val="20"/>
              </w:rPr>
              <w:t>discussion of pathophysiology and management strategies</w:t>
            </w:r>
          </w:p>
          <w:p w14:paraId="74880D3B" w14:textId="77777777" w:rsidR="008333A3" w:rsidRPr="00A8035C" w:rsidRDefault="008333A3">
            <w:pPr>
              <w:rPr>
                <w:rFonts w:ascii="Times New Roman" w:hAnsi="Times New Roman" w:cs="Times New Roman"/>
                <w:sz w:val="20"/>
                <w:szCs w:val="20"/>
              </w:rPr>
            </w:pPr>
          </w:p>
        </w:tc>
        <w:tc>
          <w:tcPr>
            <w:tcW w:w="1890" w:type="dxa"/>
          </w:tcPr>
          <w:p w14:paraId="227087DF" w14:textId="0A885D65" w:rsidR="008333A3" w:rsidRPr="00A8035C" w:rsidRDefault="00B20647">
            <w:pPr>
              <w:rPr>
                <w:rFonts w:ascii="Times New Roman" w:hAnsi="Times New Roman" w:cs="Times New Roman"/>
                <w:sz w:val="20"/>
                <w:szCs w:val="20"/>
              </w:rPr>
            </w:pPr>
            <w:r w:rsidRPr="00A8035C">
              <w:rPr>
                <w:rFonts w:ascii="Times New Roman" w:hAnsi="Times New Roman" w:cs="Times New Roman"/>
                <w:sz w:val="20"/>
                <w:szCs w:val="20"/>
              </w:rPr>
              <w:t>Since this is not an original research study, it summarizes findings from prior clinical trials,</w:t>
            </w:r>
            <w:r w:rsidRPr="00A8035C">
              <w:rPr>
                <w:rFonts w:ascii="Times New Roman" w:hAnsi="Times New Roman" w:cs="Times New Roman"/>
                <w:sz w:val="20"/>
                <w:szCs w:val="20"/>
              </w:rPr>
              <w:br/>
              <w:t>observational studies, registry analyses, and hypertension guidelines.</w:t>
            </w:r>
          </w:p>
        </w:tc>
        <w:tc>
          <w:tcPr>
            <w:tcW w:w="1909" w:type="dxa"/>
          </w:tcPr>
          <w:p w14:paraId="0F84A741" w14:textId="68A8493A" w:rsidR="00B20647" w:rsidRPr="00B20647" w:rsidRDefault="00B20647" w:rsidP="00B20647">
            <w:pPr>
              <w:rPr>
                <w:rFonts w:ascii="Times New Roman" w:hAnsi="Times New Roman" w:cs="Times New Roman"/>
                <w:sz w:val="20"/>
                <w:szCs w:val="20"/>
              </w:rPr>
            </w:pPr>
            <w:r w:rsidRPr="00B20647">
              <w:rPr>
                <w:rFonts w:ascii="Times New Roman" w:hAnsi="Times New Roman" w:cs="Times New Roman"/>
                <w:sz w:val="20"/>
                <w:szCs w:val="20"/>
              </w:rPr>
              <w:t xml:space="preserve">Ambulatory blood pressure monitoring (ABPM) data, </w:t>
            </w:r>
            <w:r w:rsidRPr="00B20647">
              <w:rPr>
                <w:rFonts w:ascii="Times New Roman" w:hAnsi="Times New Roman" w:cs="Times New Roman"/>
                <w:sz w:val="20"/>
                <w:szCs w:val="20"/>
              </w:rPr>
              <w:br/>
              <w:t xml:space="preserve">pre- and post-dialysis BP measurements, cardiovascular outcome studies, </w:t>
            </w:r>
            <w:r w:rsidR="006124F9">
              <w:rPr>
                <w:rFonts w:ascii="Times New Roman" w:hAnsi="Times New Roman" w:cs="Times New Roman"/>
                <w:sz w:val="20"/>
                <w:szCs w:val="20"/>
              </w:rPr>
              <w:t xml:space="preserve">and </w:t>
            </w:r>
            <w:r w:rsidRPr="00B20647">
              <w:rPr>
                <w:rFonts w:ascii="Times New Roman" w:hAnsi="Times New Roman" w:cs="Times New Roman"/>
                <w:sz w:val="20"/>
                <w:szCs w:val="20"/>
              </w:rPr>
              <w:t xml:space="preserve">pharmacologic intervention trials. Data collection methods include literature identification and synthesis, </w:t>
            </w:r>
            <w:r w:rsidRPr="00B20647">
              <w:rPr>
                <w:rFonts w:ascii="Times New Roman" w:hAnsi="Times New Roman" w:cs="Times New Roman"/>
                <w:sz w:val="20"/>
                <w:szCs w:val="20"/>
              </w:rPr>
              <w:br/>
            </w:r>
            <w:r w:rsidR="006124F9">
              <w:rPr>
                <w:rFonts w:ascii="Times New Roman" w:hAnsi="Times New Roman" w:cs="Times New Roman"/>
                <w:sz w:val="20"/>
                <w:szCs w:val="20"/>
              </w:rPr>
              <w:t>comparative</w:t>
            </w:r>
            <w:r w:rsidRPr="00B20647">
              <w:rPr>
                <w:rFonts w:ascii="Times New Roman" w:hAnsi="Times New Roman" w:cs="Times New Roman"/>
                <w:sz w:val="20"/>
                <w:szCs w:val="20"/>
              </w:rPr>
              <w:t xml:space="preserve"> evaluation of HD and PD evidence</w:t>
            </w:r>
            <w:r w:rsidRPr="00A8035C">
              <w:rPr>
                <w:rFonts w:ascii="Times New Roman" w:hAnsi="Times New Roman" w:cs="Times New Roman"/>
                <w:sz w:val="20"/>
                <w:szCs w:val="20"/>
              </w:rPr>
              <w:t>.</w:t>
            </w:r>
          </w:p>
          <w:p w14:paraId="52193E2B" w14:textId="77777777" w:rsidR="008333A3" w:rsidRPr="00A8035C" w:rsidRDefault="008333A3">
            <w:pPr>
              <w:rPr>
                <w:rFonts w:ascii="Times New Roman" w:hAnsi="Times New Roman" w:cs="Times New Roman"/>
                <w:sz w:val="20"/>
                <w:szCs w:val="20"/>
              </w:rPr>
            </w:pPr>
          </w:p>
        </w:tc>
        <w:tc>
          <w:tcPr>
            <w:tcW w:w="1767" w:type="dxa"/>
          </w:tcPr>
          <w:p w14:paraId="2D72CE64" w14:textId="492A2240" w:rsidR="008333A3" w:rsidRPr="00A8035C" w:rsidRDefault="00B20647">
            <w:pPr>
              <w:rPr>
                <w:rFonts w:ascii="Times New Roman" w:hAnsi="Times New Roman" w:cs="Times New Roman"/>
                <w:sz w:val="20"/>
                <w:szCs w:val="20"/>
              </w:rPr>
            </w:pPr>
            <w:r w:rsidRPr="00A8035C">
              <w:rPr>
                <w:rFonts w:ascii="Times New Roman" w:hAnsi="Times New Roman" w:cs="Times New Roman"/>
                <w:sz w:val="20"/>
                <w:szCs w:val="20"/>
              </w:rPr>
              <w:t xml:space="preserve">Hypertension affects approximately 80–90% of patients undergoing peritoneal dialysis (PD) and hemodialysis(HD). In dialysis patients, it is primarily volume-mediated, with hemodialysis (HD) associated with significant blood pressure variability due to large interdialytic weight gains and rapid ultrafiltration. This </w:t>
            </w:r>
            <w:r w:rsidRPr="00A8035C">
              <w:rPr>
                <w:rFonts w:ascii="Times New Roman" w:hAnsi="Times New Roman" w:cs="Times New Roman"/>
                <w:sz w:val="20"/>
                <w:szCs w:val="20"/>
              </w:rPr>
              <w:lastRenderedPageBreak/>
              <w:t xml:space="preserve">contributes to increased sympathetic activation and cardiovascular risk. In contrast, peritoneal dialysis (PD) provides continuous fluid removal and has been associated in several studies with improved long-term blood pressure stability, though effectiveness varies depending on peritoneal transport status and residual kidney function (RKF). Preservation of RKF is consistently linked to better blood pressure control in both modalities, as ongoing sodium and fluid excretion improve volume management. </w:t>
            </w:r>
          </w:p>
        </w:tc>
        <w:tc>
          <w:tcPr>
            <w:tcW w:w="1539" w:type="dxa"/>
          </w:tcPr>
          <w:p w14:paraId="286492D8" w14:textId="69C2EEF0" w:rsidR="008333A3" w:rsidRPr="00A8035C" w:rsidRDefault="00B20647">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This review is limited by the heterogeneity of the included studies and variations in blood pressure measurement techniques (office vs. ABPM). There is a lack of randomized controlled trials directly comparing HD and PD for blood pressure outcomes. Additionally, </w:t>
            </w:r>
            <w:r w:rsidRPr="00A8035C">
              <w:rPr>
                <w:rFonts w:ascii="Times New Roman" w:hAnsi="Times New Roman" w:cs="Times New Roman"/>
                <w:sz w:val="20"/>
                <w:szCs w:val="20"/>
              </w:rPr>
              <w:lastRenderedPageBreak/>
              <w:t>most cited articles are observational and cross-sectional studies, which may introduce confounding and bias.</w:t>
            </w:r>
          </w:p>
        </w:tc>
      </w:tr>
      <w:tr w:rsidR="004A264B" w:rsidRPr="00A8035C" w14:paraId="65CCDDD8" w14:textId="77777777" w:rsidTr="00CC5984">
        <w:tc>
          <w:tcPr>
            <w:tcW w:w="2670" w:type="dxa"/>
          </w:tcPr>
          <w:p w14:paraId="1FF4A787" w14:textId="016BA462" w:rsidR="00151D3E" w:rsidRPr="00151D3E" w:rsidRDefault="00151D3E" w:rsidP="00151D3E">
            <w:pPr>
              <w:rPr>
                <w:rFonts w:ascii="Times New Roman" w:hAnsi="Times New Roman" w:cs="Times New Roman"/>
                <w:sz w:val="20"/>
                <w:szCs w:val="20"/>
              </w:rPr>
            </w:pPr>
            <w:r w:rsidRPr="00151D3E">
              <w:rPr>
                <w:rFonts w:ascii="Times New Roman" w:hAnsi="Times New Roman" w:cs="Times New Roman"/>
                <w:sz w:val="20"/>
                <w:szCs w:val="20"/>
              </w:rPr>
              <w:t xml:space="preserve">Kawanishi, H. (2022). Historical overview and current practice of peritoneal dialysis in Japan. </w:t>
            </w:r>
            <w:r w:rsidRPr="00151D3E">
              <w:rPr>
                <w:rFonts w:ascii="Times New Roman" w:hAnsi="Times New Roman" w:cs="Times New Roman"/>
                <w:i/>
                <w:iCs/>
                <w:sz w:val="20"/>
                <w:szCs w:val="20"/>
              </w:rPr>
              <w:t>Renal Replacement Therapy</w:t>
            </w:r>
            <w:r w:rsidRPr="00151D3E">
              <w:rPr>
                <w:rFonts w:ascii="Times New Roman" w:hAnsi="Times New Roman" w:cs="Times New Roman"/>
                <w:sz w:val="20"/>
                <w:szCs w:val="20"/>
              </w:rPr>
              <w:t xml:space="preserve">, </w:t>
            </w:r>
            <w:r w:rsidRPr="00151D3E">
              <w:rPr>
                <w:rFonts w:ascii="Times New Roman" w:hAnsi="Times New Roman" w:cs="Times New Roman"/>
                <w:i/>
                <w:iCs/>
                <w:sz w:val="20"/>
                <w:szCs w:val="20"/>
              </w:rPr>
              <w:t>8</w:t>
            </w:r>
            <w:r w:rsidRPr="00151D3E">
              <w:rPr>
                <w:rFonts w:ascii="Times New Roman" w:hAnsi="Times New Roman" w:cs="Times New Roman"/>
                <w:sz w:val="20"/>
                <w:szCs w:val="20"/>
              </w:rPr>
              <w:t xml:space="preserve">(1). </w:t>
            </w:r>
          </w:p>
          <w:p w14:paraId="438309D5" w14:textId="77777777" w:rsidR="000103BB" w:rsidRPr="00A8035C" w:rsidRDefault="000103BB" w:rsidP="008333A3">
            <w:pPr>
              <w:rPr>
                <w:rFonts w:ascii="Times New Roman" w:hAnsi="Times New Roman" w:cs="Times New Roman"/>
                <w:sz w:val="20"/>
                <w:szCs w:val="20"/>
              </w:rPr>
            </w:pPr>
          </w:p>
        </w:tc>
        <w:tc>
          <w:tcPr>
            <w:tcW w:w="1480" w:type="dxa"/>
          </w:tcPr>
          <w:p w14:paraId="6830E1DD" w14:textId="2016FE88" w:rsidR="00BF1399" w:rsidRPr="00BF1399" w:rsidRDefault="00BF1399" w:rsidP="00BF1399">
            <w:pPr>
              <w:rPr>
                <w:rFonts w:ascii="Times New Roman" w:hAnsi="Times New Roman" w:cs="Times New Roman"/>
                <w:sz w:val="20"/>
                <w:szCs w:val="20"/>
              </w:rPr>
            </w:pPr>
            <w:r w:rsidRPr="00BF1399">
              <w:rPr>
                <w:rFonts w:ascii="Times New Roman" w:hAnsi="Times New Roman" w:cs="Times New Roman"/>
                <w:sz w:val="20"/>
                <w:szCs w:val="20"/>
              </w:rPr>
              <w:t xml:space="preserve">Individualized hemodialysis: Is </w:t>
            </w:r>
            <w:r w:rsidR="00940421">
              <w:rPr>
                <w:rFonts w:ascii="Times New Roman" w:hAnsi="Times New Roman" w:cs="Times New Roman"/>
                <w:sz w:val="20"/>
                <w:szCs w:val="20"/>
              </w:rPr>
              <w:t xml:space="preserve">it possible to achieve similar hemodialysis adequacy </w:t>
            </w:r>
            <w:r w:rsidRPr="00BF1399">
              <w:rPr>
                <w:rFonts w:ascii="Times New Roman" w:hAnsi="Times New Roman" w:cs="Times New Roman"/>
                <w:sz w:val="20"/>
                <w:szCs w:val="20"/>
              </w:rPr>
              <w:t>using less water?</w:t>
            </w:r>
          </w:p>
          <w:p w14:paraId="151D0966" w14:textId="77777777" w:rsidR="000103BB" w:rsidRPr="00A8035C" w:rsidRDefault="000103BB">
            <w:pPr>
              <w:rPr>
                <w:rFonts w:ascii="Times New Roman" w:hAnsi="Times New Roman" w:cs="Times New Roman"/>
                <w:sz w:val="20"/>
                <w:szCs w:val="20"/>
              </w:rPr>
            </w:pPr>
          </w:p>
        </w:tc>
        <w:tc>
          <w:tcPr>
            <w:tcW w:w="1362" w:type="dxa"/>
          </w:tcPr>
          <w:p w14:paraId="15FE3971" w14:textId="102E10C0" w:rsidR="000103BB" w:rsidRPr="00A8035C" w:rsidRDefault="00BF1399">
            <w:pPr>
              <w:rPr>
                <w:rFonts w:ascii="Times New Roman" w:hAnsi="Times New Roman" w:cs="Times New Roman"/>
                <w:sz w:val="20"/>
                <w:szCs w:val="20"/>
              </w:rPr>
            </w:pPr>
            <w:r w:rsidRPr="00A8035C">
              <w:rPr>
                <w:rFonts w:ascii="Times New Roman" w:hAnsi="Times New Roman" w:cs="Times New Roman"/>
                <w:sz w:val="20"/>
                <w:szCs w:val="20"/>
              </w:rPr>
              <w:t>Quantitative</w:t>
            </w:r>
          </w:p>
        </w:tc>
        <w:tc>
          <w:tcPr>
            <w:tcW w:w="1773" w:type="dxa"/>
          </w:tcPr>
          <w:p w14:paraId="54EE5E0B" w14:textId="3F46DF4E" w:rsidR="000103BB" w:rsidRPr="00A8035C" w:rsidRDefault="00EC6759" w:rsidP="00B53598">
            <w:pPr>
              <w:rPr>
                <w:rFonts w:ascii="Times New Roman" w:hAnsi="Times New Roman" w:cs="Times New Roman"/>
                <w:sz w:val="20"/>
                <w:szCs w:val="20"/>
              </w:rPr>
            </w:pPr>
            <w:r w:rsidRPr="00EC6759">
              <w:rPr>
                <w:rFonts w:ascii="Times New Roman" w:hAnsi="Times New Roman" w:cs="Times New Roman"/>
                <w:sz w:val="20"/>
                <w:szCs w:val="20"/>
              </w:rPr>
              <w:t xml:space="preserve">Experimental, Pre-Post evaluation, non-randomization and there was no control condition. </w:t>
            </w:r>
          </w:p>
        </w:tc>
        <w:tc>
          <w:tcPr>
            <w:tcW w:w="1890" w:type="dxa"/>
          </w:tcPr>
          <w:p w14:paraId="0DF73F0F" w14:textId="4E506F1D" w:rsidR="008C0CF3" w:rsidRPr="00A8035C" w:rsidRDefault="009C2B04" w:rsidP="008C0CF3">
            <w:pPr>
              <w:spacing w:line="256" w:lineRule="auto"/>
              <w:rPr>
                <w:rFonts w:ascii="Times New Roman" w:hAnsi="Times New Roman" w:cs="Times New Roman"/>
                <w:sz w:val="20"/>
                <w:szCs w:val="20"/>
              </w:rPr>
            </w:pPr>
            <w:r>
              <w:rPr>
                <w:rFonts w:ascii="Times New Roman" w:hAnsi="Times New Roman" w:cs="Times New Roman"/>
                <w:sz w:val="20"/>
                <w:szCs w:val="20"/>
              </w:rPr>
              <w:t xml:space="preserve">A total of 81 chronic hemodialysis (HD) patients were studied, consisting of 41 women and 40 men. The selection criteria for participants included individuals over 18 years old who were receiving emergency dialysis, those who </w:t>
            </w:r>
            <w:r>
              <w:rPr>
                <w:rFonts w:ascii="Times New Roman" w:hAnsi="Times New Roman" w:cs="Times New Roman"/>
                <w:sz w:val="20"/>
                <w:szCs w:val="20"/>
              </w:rPr>
              <w:lastRenderedPageBreak/>
              <w:t>were actively pregnant, and individuals with a history of inadequate dialysis (defined as a Kt/V value below 1.2). Additionally, participants had to be experiencing severe heart failure, lung disease, or liver disease.</w:t>
            </w:r>
          </w:p>
          <w:p w14:paraId="579ABC76" w14:textId="77777777" w:rsidR="000103BB" w:rsidRPr="00A8035C" w:rsidRDefault="000103BB">
            <w:pPr>
              <w:rPr>
                <w:rFonts w:ascii="Times New Roman" w:hAnsi="Times New Roman" w:cs="Times New Roman"/>
                <w:sz w:val="20"/>
                <w:szCs w:val="20"/>
              </w:rPr>
            </w:pPr>
          </w:p>
        </w:tc>
        <w:tc>
          <w:tcPr>
            <w:tcW w:w="1909" w:type="dxa"/>
          </w:tcPr>
          <w:p w14:paraId="663CED5B" w14:textId="6FF93F0A" w:rsidR="000103BB" w:rsidRPr="00A8035C" w:rsidRDefault="00DB5C27">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Dialysis machines, online clearance monitoring (OCM), dialyzers and SPSS software were instruments used. The dialysis machines were used for HD and equipped with technology to measure dialysis adequacy in real </w:t>
            </w:r>
            <w:r w:rsidRPr="00A8035C">
              <w:rPr>
                <w:rFonts w:ascii="Times New Roman" w:hAnsi="Times New Roman" w:cs="Times New Roman"/>
                <w:sz w:val="20"/>
                <w:szCs w:val="20"/>
              </w:rPr>
              <w:lastRenderedPageBreak/>
              <w:t>time</w:t>
            </w:r>
            <w:r w:rsidR="00471657">
              <w:rPr>
                <w:rFonts w:ascii="Times New Roman" w:hAnsi="Times New Roman" w:cs="Times New Roman"/>
                <w:sz w:val="20"/>
                <w:szCs w:val="20"/>
              </w:rPr>
              <w:t>, while the OCM feature was used to collect the data,</w:t>
            </w:r>
            <w:r w:rsidRPr="00A8035C">
              <w:rPr>
                <w:rFonts w:ascii="Times New Roman" w:hAnsi="Times New Roman" w:cs="Times New Roman"/>
                <w:sz w:val="20"/>
                <w:szCs w:val="20"/>
              </w:rPr>
              <w:t xml:space="preserve"> which was then analyzed by the SPSS software. All instruments used were valid and reliable as they are industry standard, medical devices used globally</w:t>
            </w:r>
            <w:r w:rsidR="00471657">
              <w:rPr>
                <w:rFonts w:ascii="Times New Roman" w:hAnsi="Times New Roman" w:cs="Times New Roman"/>
                <w:sz w:val="20"/>
                <w:szCs w:val="20"/>
              </w:rPr>
              <w:t>,</w:t>
            </w:r>
            <w:r w:rsidRPr="00A8035C">
              <w:rPr>
                <w:rFonts w:ascii="Times New Roman" w:hAnsi="Times New Roman" w:cs="Times New Roman"/>
                <w:sz w:val="20"/>
                <w:szCs w:val="20"/>
              </w:rPr>
              <w:t xml:space="preserve"> and built to perform consistently with rigorous quality controls implemented.</w:t>
            </w:r>
          </w:p>
        </w:tc>
        <w:tc>
          <w:tcPr>
            <w:tcW w:w="1767" w:type="dxa"/>
          </w:tcPr>
          <w:p w14:paraId="4A6AAAE1" w14:textId="6305BC1E" w:rsidR="000103BB" w:rsidRPr="00A8035C" w:rsidRDefault="000505F9" w:rsidP="00B53598">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 study lasted only 2 weeks for each of the 81 patients involved. At the end it was found that Kt increased by 4% from 400 to 500 mL/min and Kt increased by 3% from 500 to 700 mL/min. In week </w:t>
            </w:r>
            <w:r w:rsidR="00442E0A">
              <w:rPr>
                <w:rFonts w:ascii="Times New Roman" w:hAnsi="Times New Roman" w:cs="Times New Roman"/>
                <w:sz w:val="20"/>
                <w:szCs w:val="20"/>
              </w:rPr>
              <w:t>one,</w:t>
            </w:r>
            <w:r w:rsidRPr="00A8035C">
              <w:rPr>
                <w:rFonts w:ascii="Times New Roman" w:hAnsi="Times New Roman" w:cs="Times New Roman"/>
                <w:sz w:val="20"/>
                <w:szCs w:val="20"/>
              </w:rPr>
              <w:t xml:space="preserve"> the patients </w:t>
            </w:r>
            <w:r w:rsidRPr="00A8035C">
              <w:rPr>
                <w:rFonts w:ascii="Times New Roman" w:hAnsi="Times New Roman" w:cs="Times New Roman"/>
                <w:sz w:val="20"/>
                <w:szCs w:val="20"/>
              </w:rPr>
              <w:lastRenderedPageBreak/>
              <w:t xml:space="preserve">received 3 HD sessions at a low flow rate (300mL/min). Week </w:t>
            </w:r>
            <w:r w:rsidR="00442E0A">
              <w:rPr>
                <w:rFonts w:ascii="Times New Roman" w:hAnsi="Times New Roman" w:cs="Times New Roman"/>
                <w:sz w:val="20"/>
                <w:szCs w:val="20"/>
              </w:rPr>
              <w:t xml:space="preserve">two </w:t>
            </w:r>
            <w:r w:rsidRPr="00A8035C">
              <w:rPr>
                <w:rFonts w:ascii="Times New Roman" w:hAnsi="Times New Roman" w:cs="Times New Roman"/>
                <w:sz w:val="20"/>
                <w:szCs w:val="20"/>
              </w:rPr>
              <w:t>saw patients receiving 3 HD sessions at a standard flow rate.</w:t>
            </w:r>
          </w:p>
        </w:tc>
        <w:tc>
          <w:tcPr>
            <w:tcW w:w="1539" w:type="dxa"/>
          </w:tcPr>
          <w:p w14:paraId="5690A723" w14:textId="77777777" w:rsidR="00FA22A0" w:rsidRPr="00FA22A0" w:rsidRDefault="00FA22A0" w:rsidP="00FA22A0">
            <w:pPr>
              <w:rPr>
                <w:rFonts w:ascii="Times New Roman" w:hAnsi="Times New Roman" w:cs="Times New Roman"/>
                <w:sz w:val="20"/>
                <w:szCs w:val="20"/>
              </w:rPr>
            </w:pPr>
            <w:r w:rsidRPr="00FA22A0">
              <w:rPr>
                <w:rFonts w:ascii="Times New Roman" w:hAnsi="Times New Roman" w:cs="Times New Roman"/>
                <w:sz w:val="20"/>
                <w:szCs w:val="20"/>
              </w:rPr>
              <w:lastRenderedPageBreak/>
              <w:t>The study only used online Kt/V to measure how effective the dialysis was. Due to this the results may not reflect the true adequacy of HD Tx. </w:t>
            </w:r>
          </w:p>
          <w:p w14:paraId="792A4603" w14:textId="2E8BFD6E" w:rsidR="000103BB" w:rsidRPr="00A8035C" w:rsidRDefault="00FA22A0" w:rsidP="00FA22A0">
            <w:pPr>
              <w:rPr>
                <w:rFonts w:ascii="Times New Roman" w:hAnsi="Times New Roman" w:cs="Times New Roman"/>
                <w:sz w:val="20"/>
                <w:szCs w:val="20"/>
              </w:rPr>
            </w:pPr>
            <w:r w:rsidRPr="00A8035C">
              <w:rPr>
                <w:rFonts w:ascii="Times New Roman" w:hAnsi="Times New Roman" w:cs="Times New Roman"/>
                <w:sz w:val="20"/>
                <w:szCs w:val="20"/>
              </w:rPr>
              <w:t xml:space="preserve">Each patient was only observed </w:t>
            </w:r>
            <w:r w:rsidRPr="00A8035C">
              <w:rPr>
                <w:rFonts w:ascii="Times New Roman" w:hAnsi="Times New Roman" w:cs="Times New Roman"/>
                <w:sz w:val="20"/>
                <w:szCs w:val="20"/>
              </w:rPr>
              <w:lastRenderedPageBreak/>
              <w:t xml:space="preserve">for two weeks (one week at each flow rate). That timeframe was not sufficient to determine if a reduced </w:t>
            </w:r>
            <w:r w:rsidR="00442E0A">
              <w:rPr>
                <w:rFonts w:ascii="Times New Roman" w:hAnsi="Times New Roman" w:cs="Times New Roman"/>
                <w:sz w:val="20"/>
                <w:szCs w:val="20"/>
              </w:rPr>
              <w:t>flow rate</w:t>
            </w:r>
            <w:r w:rsidRPr="00A8035C">
              <w:rPr>
                <w:rFonts w:ascii="Times New Roman" w:hAnsi="Times New Roman" w:cs="Times New Roman"/>
                <w:sz w:val="20"/>
                <w:szCs w:val="20"/>
              </w:rPr>
              <w:t xml:space="preserve"> has negative long-term consequences for overall patients’ health. Though there was a total of 486 sessions</w:t>
            </w:r>
            <w:r w:rsidR="00442E0A">
              <w:rPr>
                <w:rFonts w:ascii="Times New Roman" w:hAnsi="Times New Roman" w:cs="Times New Roman"/>
                <w:sz w:val="20"/>
                <w:szCs w:val="20"/>
              </w:rPr>
              <w:t>,</w:t>
            </w:r>
            <w:r w:rsidRPr="00A8035C">
              <w:rPr>
                <w:rFonts w:ascii="Times New Roman" w:hAnsi="Times New Roman" w:cs="Times New Roman"/>
                <w:sz w:val="20"/>
                <w:szCs w:val="20"/>
              </w:rPr>
              <w:t xml:space="preserve"> the small control group decreases the accuracy of applying results to a global patient population.</w:t>
            </w:r>
          </w:p>
        </w:tc>
      </w:tr>
      <w:tr w:rsidR="001C3FE3" w:rsidRPr="00A8035C" w14:paraId="159049F4" w14:textId="77777777" w:rsidTr="00CC5984">
        <w:tc>
          <w:tcPr>
            <w:tcW w:w="2670" w:type="dxa"/>
          </w:tcPr>
          <w:p w14:paraId="3A95FA4C" w14:textId="5BBD815C"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Kim, C. S., Kim, B., Choi, H. S., Bae, E. H., Ma, S. K., Han, K.-D., &amp; Kim, S. W. (2021). Cumulative hypertension burden and risk of end-stage renal disease. </w:t>
            </w:r>
            <w:r w:rsidRPr="008333A3">
              <w:rPr>
                <w:rFonts w:ascii="Times New Roman" w:hAnsi="Times New Roman" w:cs="Times New Roman"/>
                <w:i/>
                <w:iCs/>
                <w:sz w:val="20"/>
                <w:szCs w:val="20"/>
              </w:rPr>
              <w:t>Hypertension Research</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44</w:t>
            </w:r>
            <w:r w:rsidRPr="008333A3">
              <w:rPr>
                <w:rFonts w:ascii="Times New Roman" w:hAnsi="Times New Roman" w:cs="Times New Roman"/>
                <w:sz w:val="20"/>
                <w:szCs w:val="20"/>
              </w:rPr>
              <w:t xml:space="preserve">(12), 1652–1661. </w:t>
            </w:r>
          </w:p>
          <w:p w14:paraId="062E36C1" w14:textId="77777777" w:rsidR="008333A3" w:rsidRPr="00A8035C" w:rsidRDefault="008333A3">
            <w:pPr>
              <w:rPr>
                <w:rFonts w:ascii="Times New Roman" w:hAnsi="Times New Roman" w:cs="Times New Roman"/>
                <w:sz w:val="20"/>
                <w:szCs w:val="20"/>
              </w:rPr>
            </w:pPr>
          </w:p>
        </w:tc>
        <w:tc>
          <w:tcPr>
            <w:tcW w:w="1480" w:type="dxa"/>
          </w:tcPr>
          <w:p w14:paraId="35F7472E" w14:textId="0093042B"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t>Does cumulative exposure to hypertension increase the risk of developing end-stage renal disease (ESRD)?</w:t>
            </w:r>
          </w:p>
        </w:tc>
        <w:tc>
          <w:tcPr>
            <w:tcW w:w="1362" w:type="dxa"/>
          </w:tcPr>
          <w:p w14:paraId="6A728AF9" w14:textId="72645626"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t>observational/ retrospective cohort study</w:t>
            </w:r>
          </w:p>
        </w:tc>
        <w:tc>
          <w:tcPr>
            <w:tcW w:w="1773" w:type="dxa"/>
          </w:tcPr>
          <w:p w14:paraId="2647CE53" w14:textId="5A31D51B" w:rsidR="00B53598" w:rsidRP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 xml:space="preserve">Nationwide population-based cohort study. Blood pressure values were collected from annual health </w:t>
            </w:r>
            <w:r w:rsidR="003E20A9">
              <w:rPr>
                <w:rFonts w:ascii="Times New Roman" w:hAnsi="Times New Roman" w:cs="Times New Roman"/>
                <w:sz w:val="20"/>
                <w:szCs w:val="20"/>
              </w:rPr>
              <w:t>check-ups</w:t>
            </w:r>
            <w:r w:rsidRPr="00B53598">
              <w:rPr>
                <w:rFonts w:ascii="Times New Roman" w:hAnsi="Times New Roman" w:cs="Times New Roman"/>
                <w:sz w:val="20"/>
                <w:szCs w:val="20"/>
              </w:rPr>
              <w:t xml:space="preserve"> between 2006 and 2010.</w:t>
            </w:r>
          </w:p>
          <w:p w14:paraId="2BC30A30" w14:textId="77777777" w:rsidR="00B53598" w:rsidRP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Researchers calculated a cumulative hypertension burden score based on repeated BP measurements.</w:t>
            </w:r>
          </w:p>
          <w:p w14:paraId="746AAA94" w14:textId="77777777" w:rsidR="00B53598" w:rsidRP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Participants were followed longitudinally to determine who developed ESRD.</w:t>
            </w:r>
          </w:p>
          <w:p w14:paraId="474A5570" w14:textId="77777777" w:rsidR="008333A3" w:rsidRPr="00A8035C" w:rsidRDefault="008333A3">
            <w:pPr>
              <w:rPr>
                <w:rFonts w:ascii="Times New Roman" w:hAnsi="Times New Roman" w:cs="Times New Roman"/>
                <w:sz w:val="20"/>
                <w:szCs w:val="20"/>
              </w:rPr>
            </w:pPr>
          </w:p>
        </w:tc>
        <w:tc>
          <w:tcPr>
            <w:tcW w:w="1890" w:type="dxa"/>
          </w:tcPr>
          <w:p w14:paraId="09BC8182" w14:textId="7F617818"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lastRenderedPageBreak/>
              <w:t>2,144,801 participants from the Korean National Health Insurance Service database who had documented BP assessment data in their annual health check-up data from between 2006 and 2010.</w:t>
            </w:r>
          </w:p>
        </w:tc>
        <w:tc>
          <w:tcPr>
            <w:tcW w:w="1909" w:type="dxa"/>
          </w:tcPr>
          <w:p w14:paraId="1FC10735" w14:textId="3EAA684E" w:rsidR="008333A3" w:rsidRPr="00A8035C" w:rsidRDefault="00B53598">
            <w:pPr>
              <w:rPr>
                <w:rFonts w:ascii="Times New Roman" w:hAnsi="Times New Roman" w:cs="Times New Roman"/>
                <w:sz w:val="20"/>
                <w:szCs w:val="20"/>
              </w:rPr>
            </w:pPr>
            <w:r w:rsidRPr="00B53598">
              <w:rPr>
                <w:rFonts w:ascii="Times New Roman" w:hAnsi="Times New Roman" w:cs="Times New Roman"/>
                <w:sz w:val="20"/>
                <w:szCs w:val="20"/>
              </w:rPr>
              <w:t xml:space="preserve">Blood pressure </w:t>
            </w:r>
            <w:r w:rsidRPr="00A8035C">
              <w:rPr>
                <w:rFonts w:ascii="Times New Roman" w:hAnsi="Times New Roman" w:cs="Times New Roman"/>
                <w:sz w:val="20"/>
                <w:szCs w:val="20"/>
              </w:rPr>
              <w:t>measurements, administrative</w:t>
            </w:r>
            <w:r w:rsidRPr="00B53598">
              <w:rPr>
                <w:rFonts w:ascii="Times New Roman" w:hAnsi="Times New Roman" w:cs="Times New Roman"/>
                <w:sz w:val="20"/>
                <w:szCs w:val="20"/>
              </w:rPr>
              <w:t xml:space="preserve"> health records to identify ERSD diagnoses, cumulative hypertension burden index calculated from BP category at each exam, number of exams, and duration of exposure to elevated BP</w:t>
            </w:r>
            <w:r w:rsidRPr="00A8035C">
              <w:rPr>
                <w:rFonts w:ascii="Times New Roman" w:hAnsi="Times New Roman" w:cs="Times New Roman"/>
                <w:sz w:val="20"/>
                <w:szCs w:val="20"/>
              </w:rPr>
              <w:t>.</w:t>
            </w:r>
          </w:p>
        </w:tc>
        <w:tc>
          <w:tcPr>
            <w:tcW w:w="1767" w:type="dxa"/>
          </w:tcPr>
          <w:p w14:paraId="71943FAF" w14:textId="3982909B" w:rsidR="00B53598" w:rsidRP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Among the 2,144,801 individuals identified from the National Health Insurance Service database, 1,758 participants (0.08%) developed ERSD during a median follow</w:t>
            </w:r>
            <w:r w:rsidR="007F4758">
              <w:rPr>
                <w:rFonts w:ascii="Times New Roman" w:hAnsi="Times New Roman" w:cs="Times New Roman"/>
                <w:sz w:val="20"/>
                <w:szCs w:val="20"/>
              </w:rPr>
              <w:t>-</w:t>
            </w:r>
            <w:r w:rsidRPr="00B53598">
              <w:rPr>
                <w:rFonts w:ascii="Times New Roman" w:hAnsi="Times New Roman" w:cs="Times New Roman"/>
                <w:sz w:val="20"/>
                <w:szCs w:val="20"/>
              </w:rPr>
              <w:t xml:space="preserve">up at 7.2 years. Hypertension burden (defined as systolic BP ≥140 mmHg or diastolic BP ≥90 mmHg across four consecutive health examinations) was </w:t>
            </w:r>
            <w:r w:rsidRPr="00B53598">
              <w:rPr>
                <w:rFonts w:ascii="Times New Roman" w:hAnsi="Times New Roman" w:cs="Times New Roman"/>
                <w:sz w:val="20"/>
                <w:szCs w:val="20"/>
              </w:rPr>
              <w:lastRenderedPageBreak/>
              <w:t>distributed as follows: </w:t>
            </w:r>
          </w:p>
          <w:p w14:paraId="4B3E51D2" w14:textId="74D26EFA" w:rsidR="008333A3" w:rsidRPr="00A8035C" w:rsidRDefault="00B53598" w:rsidP="00B53598">
            <w:pPr>
              <w:rPr>
                <w:rFonts w:ascii="Times New Roman" w:hAnsi="Times New Roman" w:cs="Times New Roman"/>
                <w:sz w:val="20"/>
                <w:szCs w:val="20"/>
              </w:rPr>
            </w:pPr>
            <w:r w:rsidRPr="00A8035C">
              <w:rPr>
                <w:rFonts w:ascii="Times New Roman" w:hAnsi="Times New Roman" w:cs="Times New Roman"/>
                <w:sz w:val="20"/>
                <w:szCs w:val="20"/>
              </w:rPr>
              <w:t>Burden 0: 1,164,488 (77.6%)</w:t>
            </w:r>
            <w:r w:rsidRPr="00A8035C">
              <w:rPr>
                <w:rFonts w:ascii="Times New Roman" w:hAnsi="Times New Roman" w:cs="Times New Roman"/>
                <w:sz w:val="20"/>
                <w:szCs w:val="20"/>
              </w:rPr>
              <w:br/>
              <w:t>Burden 1: 292,377 (13.6%)</w:t>
            </w:r>
            <w:r w:rsidRPr="00A8035C">
              <w:rPr>
                <w:rFonts w:ascii="Times New Roman" w:hAnsi="Times New Roman" w:cs="Times New Roman"/>
                <w:sz w:val="20"/>
                <w:szCs w:val="20"/>
              </w:rPr>
              <w:br/>
              <w:t>Burden 2: 114,397 (5.3%)</w:t>
            </w:r>
            <w:r w:rsidRPr="00A8035C">
              <w:rPr>
                <w:rFonts w:ascii="Times New Roman" w:hAnsi="Times New Roman" w:cs="Times New Roman"/>
                <w:sz w:val="20"/>
                <w:szCs w:val="20"/>
              </w:rPr>
              <w:br/>
              <w:t>Burden 3: 52,671 (2.5%)</w:t>
            </w:r>
            <w:r w:rsidRPr="00A8035C">
              <w:rPr>
                <w:rFonts w:ascii="Times New Roman" w:hAnsi="Times New Roman" w:cs="Times New Roman"/>
                <w:sz w:val="20"/>
                <w:szCs w:val="20"/>
              </w:rPr>
              <w:br/>
              <w:t>Burden 4: 20,886 (1.0%). Compared with burden 0, adjusted hazard ratios (HRs) for ESRD were: Burden 1: HR 1.35</w:t>
            </w:r>
            <w:r w:rsidRPr="00A8035C">
              <w:rPr>
                <w:rFonts w:ascii="Times New Roman" w:hAnsi="Times New Roman" w:cs="Times New Roman"/>
                <w:sz w:val="20"/>
                <w:szCs w:val="20"/>
              </w:rPr>
              <w:br/>
              <w:t>Burden 2: HR 1.54</w:t>
            </w:r>
            <w:r w:rsidRPr="00A8035C">
              <w:rPr>
                <w:rFonts w:ascii="Times New Roman" w:hAnsi="Times New Roman" w:cs="Times New Roman"/>
                <w:sz w:val="20"/>
                <w:szCs w:val="20"/>
              </w:rPr>
              <w:br/>
              <w:t>Burden 3: HR 1.51</w:t>
            </w:r>
            <w:r w:rsidRPr="00A8035C">
              <w:rPr>
                <w:rFonts w:ascii="Times New Roman" w:hAnsi="Times New Roman" w:cs="Times New Roman"/>
                <w:sz w:val="20"/>
                <w:szCs w:val="20"/>
              </w:rPr>
              <w:br/>
              <w:t>Burden 4: HR 2.28. A significant positive dose–response relationship was observed (P for trend &lt; 0.001). Participants with persistent hypertension (burden 4) had more than double the risk of ESRD compared with those with no hypertension exposure. The association remained significant for both cumulative systolic and diastolic hypertension exposure.</w:t>
            </w:r>
          </w:p>
        </w:tc>
        <w:tc>
          <w:tcPr>
            <w:tcW w:w="1539" w:type="dxa"/>
          </w:tcPr>
          <w:p w14:paraId="30D5CFC3" w14:textId="2A061FC8"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Since this is an observational study, we cannot establish causality. Blood pressure </w:t>
            </w:r>
            <w:r w:rsidR="007F4758">
              <w:rPr>
                <w:rFonts w:ascii="Times New Roman" w:hAnsi="Times New Roman" w:cs="Times New Roman"/>
                <w:sz w:val="20"/>
                <w:szCs w:val="20"/>
              </w:rPr>
              <w:t xml:space="preserve">was </w:t>
            </w:r>
            <w:r w:rsidRPr="00A8035C">
              <w:rPr>
                <w:rFonts w:ascii="Times New Roman" w:hAnsi="Times New Roman" w:cs="Times New Roman"/>
                <w:sz w:val="20"/>
                <w:szCs w:val="20"/>
              </w:rPr>
              <w:t>measured only at exam times, not continuous monitoring. We do not fully know all the lifestyle factors (diet, physical activity, medication adherence) that could factor into the results, and possible misclassificatio</w:t>
            </w:r>
            <w:r w:rsidRPr="00A8035C">
              <w:rPr>
                <w:rFonts w:ascii="Times New Roman" w:hAnsi="Times New Roman" w:cs="Times New Roman"/>
                <w:sz w:val="20"/>
                <w:szCs w:val="20"/>
              </w:rPr>
              <w:lastRenderedPageBreak/>
              <w:t xml:space="preserve">n from administrative coding. </w:t>
            </w:r>
          </w:p>
        </w:tc>
      </w:tr>
      <w:tr w:rsidR="004A264B" w:rsidRPr="00A8035C" w14:paraId="17204365" w14:textId="77777777" w:rsidTr="00CC5984">
        <w:tc>
          <w:tcPr>
            <w:tcW w:w="2670" w:type="dxa"/>
          </w:tcPr>
          <w:p w14:paraId="3F47217F" w14:textId="19DF3336"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Kiran, V. T., Lakshmi Narayana, G. R., Mishra, B., Daniel, V., Neeraja, P., &amp; </w:t>
            </w:r>
            <w:r w:rsidRPr="008333A3">
              <w:rPr>
                <w:rFonts w:ascii="Times New Roman" w:hAnsi="Times New Roman" w:cs="Times New Roman"/>
                <w:sz w:val="20"/>
                <w:szCs w:val="20"/>
              </w:rPr>
              <w:lastRenderedPageBreak/>
              <w:t>Kaushal, J. (2024). Hypertension and dialysis: A comprehensive systematic review, meta</w:t>
            </w:r>
            <w:r w:rsidRPr="008333A3">
              <w:rPr>
                <w:rFonts w:ascii="Times New Roman" w:hAnsi="Times New Roman" w:cs="Times New Roman"/>
                <w:sz w:val="20"/>
                <w:szCs w:val="20"/>
              </w:rPr>
              <w:noBreakHyphen/>
              <w:t>analysis, and meta</w:t>
            </w:r>
            <w:r w:rsidRPr="008333A3">
              <w:rPr>
                <w:rFonts w:ascii="Times New Roman" w:hAnsi="Times New Roman" w:cs="Times New Roman"/>
                <w:sz w:val="20"/>
                <w:szCs w:val="20"/>
              </w:rPr>
              <w:noBreakHyphen/>
              <w:t xml:space="preserve">regression on cardiovascular and mortality outcomes. </w:t>
            </w:r>
            <w:r w:rsidRPr="008333A3">
              <w:rPr>
                <w:rFonts w:ascii="Times New Roman" w:hAnsi="Times New Roman" w:cs="Times New Roman"/>
                <w:i/>
                <w:iCs/>
                <w:sz w:val="20"/>
                <w:szCs w:val="20"/>
              </w:rPr>
              <w:t>Bioscene</w:t>
            </w:r>
            <w:r w:rsidR="00FF4808">
              <w:rPr>
                <w:rFonts w:ascii="Times New Roman" w:hAnsi="Times New Roman" w:cs="Times New Roman"/>
                <w:i/>
                <w:iCs/>
                <w:sz w:val="20"/>
                <w:szCs w:val="20"/>
              </w:rPr>
              <w:t xml:space="preserve">, </w:t>
            </w:r>
            <w:r w:rsidR="0090296F">
              <w:rPr>
                <w:rFonts w:ascii="Times New Roman" w:hAnsi="Times New Roman" w:cs="Times New Roman"/>
                <w:i/>
                <w:iCs/>
                <w:sz w:val="20"/>
                <w:szCs w:val="20"/>
              </w:rPr>
              <w:t>22</w:t>
            </w:r>
            <w:r w:rsidR="0090296F">
              <w:rPr>
                <w:rFonts w:ascii="Times New Roman" w:hAnsi="Times New Roman" w:cs="Times New Roman"/>
                <w:sz w:val="20"/>
                <w:szCs w:val="20"/>
              </w:rPr>
              <w:t>(2).</w:t>
            </w:r>
          </w:p>
          <w:p w14:paraId="5105DED0" w14:textId="77777777" w:rsidR="008333A3" w:rsidRPr="00A8035C" w:rsidRDefault="008333A3" w:rsidP="008333A3">
            <w:pPr>
              <w:rPr>
                <w:rFonts w:ascii="Times New Roman" w:hAnsi="Times New Roman" w:cs="Times New Roman"/>
                <w:sz w:val="20"/>
                <w:szCs w:val="20"/>
              </w:rPr>
            </w:pPr>
          </w:p>
        </w:tc>
        <w:tc>
          <w:tcPr>
            <w:tcW w:w="1480" w:type="dxa"/>
          </w:tcPr>
          <w:p w14:paraId="10C81A10" w14:textId="7D1C72A1" w:rsidR="008333A3" w:rsidRDefault="0073718D">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What is the impact of dialysis on </w:t>
            </w:r>
            <w:r w:rsidRPr="00A8035C">
              <w:rPr>
                <w:rFonts w:ascii="Times New Roman" w:hAnsi="Times New Roman" w:cs="Times New Roman"/>
                <w:sz w:val="20"/>
                <w:szCs w:val="20"/>
              </w:rPr>
              <w:lastRenderedPageBreak/>
              <w:t>patient outcomes</w:t>
            </w:r>
            <w:r w:rsidR="00E01291">
              <w:rPr>
                <w:rFonts w:ascii="Times New Roman" w:hAnsi="Times New Roman" w:cs="Times New Roman"/>
                <w:sz w:val="20"/>
                <w:szCs w:val="20"/>
              </w:rPr>
              <w:t>,</w:t>
            </w:r>
            <w:r w:rsidRPr="00A8035C">
              <w:rPr>
                <w:rFonts w:ascii="Times New Roman" w:hAnsi="Times New Roman" w:cs="Times New Roman"/>
                <w:sz w:val="20"/>
                <w:szCs w:val="20"/>
              </w:rPr>
              <w:t xml:space="preserve"> and what are the roles of different dialysis modalities? </w:t>
            </w:r>
          </w:p>
          <w:p w14:paraId="435F3FFF" w14:textId="77777777" w:rsidR="00E01291" w:rsidRPr="00A8035C" w:rsidRDefault="00E01291">
            <w:pPr>
              <w:rPr>
                <w:rFonts w:ascii="Times New Roman" w:hAnsi="Times New Roman" w:cs="Times New Roman"/>
                <w:sz w:val="20"/>
                <w:szCs w:val="20"/>
              </w:rPr>
            </w:pPr>
          </w:p>
          <w:p w14:paraId="49FB399F" w14:textId="77777777" w:rsidR="00E01291" w:rsidRDefault="0073718D">
            <w:pPr>
              <w:rPr>
                <w:rFonts w:ascii="Times New Roman" w:hAnsi="Times New Roman" w:cs="Times New Roman"/>
                <w:sz w:val="20"/>
                <w:szCs w:val="20"/>
              </w:rPr>
            </w:pPr>
            <w:r w:rsidRPr="00A8035C">
              <w:rPr>
                <w:rFonts w:ascii="Times New Roman" w:hAnsi="Times New Roman" w:cs="Times New Roman"/>
                <w:sz w:val="20"/>
                <w:szCs w:val="20"/>
              </w:rPr>
              <w:t xml:space="preserve">What is the relationship between hypertension and dialysis outcomes? </w:t>
            </w:r>
          </w:p>
          <w:p w14:paraId="23E5E8C9" w14:textId="77777777" w:rsidR="00976251" w:rsidRDefault="00976251">
            <w:pPr>
              <w:rPr>
                <w:rFonts w:ascii="Times New Roman" w:hAnsi="Times New Roman" w:cs="Times New Roman"/>
                <w:sz w:val="20"/>
                <w:szCs w:val="20"/>
              </w:rPr>
            </w:pPr>
          </w:p>
          <w:p w14:paraId="6941A21C" w14:textId="7ABC4667" w:rsidR="0073718D" w:rsidRPr="00A8035C" w:rsidRDefault="0073718D">
            <w:pPr>
              <w:rPr>
                <w:rFonts w:ascii="Times New Roman" w:hAnsi="Times New Roman" w:cs="Times New Roman"/>
                <w:sz w:val="20"/>
                <w:szCs w:val="20"/>
              </w:rPr>
            </w:pPr>
            <w:r w:rsidRPr="00A8035C">
              <w:rPr>
                <w:rFonts w:ascii="Times New Roman" w:hAnsi="Times New Roman" w:cs="Times New Roman"/>
                <w:sz w:val="20"/>
                <w:szCs w:val="20"/>
              </w:rPr>
              <w:t xml:space="preserve">What </w:t>
            </w:r>
            <w:r w:rsidR="00CD64A3" w:rsidRPr="00A8035C">
              <w:rPr>
                <w:rFonts w:ascii="Times New Roman" w:hAnsi="Times New Roman" w:cs="Times New Roman"/>
                <w:sz w:val="20"/>
                <w:szCs w:val="20"/>
              </w:rPr>
              <w:t xml:space="preserve">are the influences of dialysis modalities, durations, and comorbid conditions? </w:t>
            </w:r>
          </w:p>
        </w:tc>
        <w:tc>
          <w:tcPr>
            <w:tcW w:w="1362" w:type="dxa"/>
          </w:tcPr>
          <w:p w14:paraId="15F4F021" w14:textId="37F914D4" w:rsidR="008333A3" w:rsidRPr="00A8035C" w:rsidRDefault="00CD64A3">
            <w:pPr>
              <w:rPr>
                <w:rFonts w:ascii="Times New Roman" w:hAnsi="Times New Roman" w:cs="Times New Roman"/>
                <w:sz w:val="20"/>
                <w:szCs w:val="20"/>
              </w:rPr>
            </w:pPr>
            <w:r w:rsidRPr="00A8035C">
              <w:rPr>
                <w:rFonts w:ascii="Times New Roman" w:hAnsi="Times New Roman" w:cs="Times New Roman"/>
                <w:sz w:val="20"/>
                <w:szCs w:val="20"/>
              </w:rPr>
              <w:lastRenderedPageBreak/>
              <w:t>Comprehensive s</w:t>
            </w:r>
            <w:r w:rsidR="00995C8D" w:rsidRPr="00A8035C">
              <w:rPr>
                <w:rFonts w:ascii="Times New Roman" w:hAnsi="Times New Roman" w:cs="Times New Roman"/>
                <w:sz w:val="20"/>
                <w:szCs w:val="20"/>
              </w:rPr>
              <w:t>ystemic review</w:t>
            </w:r>
            <w:r w:rsidR="008A40CA" w:rsidRPr="00A8035C">
              <w:rPr>
                <w:rFonts w:ascii="Times New Roman" w:hAnsi="Times New Roman" w:cs="Times New Roman"/>
                <w:sz w:val="20"/>
                <w:szCs w:val="20"/>
              </w:rPr>
              <w:t xml:space="preserve">, </w:t>
            </w:r>
            <w:r w:rsidR="00995C8D" w:rsidRPr="00A8035C">
              <w:rPr>
                <w:rFonts w:ascii="Times New Roman" w:hAnsi="Times New Roman" w:cs="Times New Roman"/>
                <w:sz w:val="20"/>
                <w:szCs w:val="20"/>
              </w:rPr>
              <w:t>meta-</w:t>
            </w:r>
            <w:r w:rsidR="00995C8D" w:rsidRPr="00A8035C">
              <w:rPr>
                <w:rFonts w:ascii="Times New Roman" w:hAnsi="Times New Roman" w:cs="Times New Roman"/>
                <w:sz w:val="20"/>
                <w:szCs w:val="20"/>
              </w:rPr>
              <w:lastRenderedPageBreak/>
              <w:t>analysis</w:t>
            </w:r>
            <w:r w:rsidR="008A40CA" w:rsidRPr="00A8035C">
              <w:rPr>
                <w:rFonts w:ascii="Times New Roman" w:hAnsi="Times New Roman" w:cs="Times New Roman"/>
                <w:sz w:val="20"/>
                <w:szCs w:val="20"/>
              </w:rPr>
              <w:t xml:space="preserve">, and meta regression. </w:t>
            </w:r>
            <w:r w:rsidR="003D39FC" w:rsidRPr="00A8035C">
              <w:rPr>
                <w:rFonts w:ascii="Times New Roman" w:hAnsi="Times New Roman" w:cs="Times New Roman"/>
                <w:sz w:val="20"/>
                <w:szCs w:val="20"/>
              </w:rPr>
              <w:t>Preferred Reporting Items for Systemic reviews and Meta-Analyses (PRISMA) guidelines.</w:t>
            </w:r>
          </w:p>
        </w:tc>
        <w:tc>
          <w:tcPr>
            <w:tcW w:w="1773" w:type="dxa"/>
          </w:tcPr>
          <w:p w14:paraId="70ACE14D" w14:textId="7DE30626" w:rsidR="008333A3" w:rsidRPr="00A8035C" w:rsidRDefault="003D39FC">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Mixed-Methods Research (MMR) Design – </w:t>
            </w:r>
            <w:r w:rsidRPr="00A8035C">
              <w:rPr>
                <w:rFonts w:ascii="Times New Roman" w:hAnsi="Times New Roman" w:cs="Times New Roman"/>
                <w:sz w:val="20"/>
                <w:szCs w:val="20"/>
              </w:rPr>
              <w:lastRenderedPageBreak/>
              <w:t>Quantitative and Qualitative Data</w:t>
            </w:r>
          </w:p>
        </w:tc>
        <w:tc>
          <w:tcPr>
            <w:tcW w:w="1890" w:type="dxa"/>
          </w:tcPr>
          <w:p w14:paraId="28E8C77A" w14:textId="77777777" w:rsidR="003D39FC" w:rsidRPr="003D39FC" w:rsidRDefault="003D39FC" w:rsidP="003D39FC">
            <w:pPr>
              <w:rPr>
                <w:rFonts w:ascii="Times New Roman" w:hAnsi="Times New Roman" w:cs="Times New Roman"/>
                <w:sz w:val="20"/>
                <w:szCs w:val="20"/>
              </w:rPr>
            </w:pPr>
            <w:r w:rsidRPr="003D39FC">
              <w:rPr>
                <w:rFonts w:ascii="Times New Roman" w:hAnsi="Times New Roman" w:cs="Times New Roman"/>
                <w:sz w:val="20"/>
                <w:szCs w:val="20"/>
              </w:rPr>
              <w:lastRenderedPageBreak/>
              <w:t xml:space="preserve">It includes adult population patients (≥18 years) </w:t>
            </w:r>
            <w:r w:rsidRPr="003D39FC">
              <w:rPr>
                <w:rFonts w:ascii="Times New Roman" w:hAnsi="Times New Roman" w:cs="Times New Roman"/>
                <w:sz w:val="20"/>
                <w:szCs w:val="20"/>
              </w:rPr>
              <w:lastRenderedPageBreak/>
              <w:t>undergoing either HD or peritoneal</w:t>
            </w:r>
          </w:p>
          <w:p w14:paraId="05395809" w14:textId="77777777" w:rsidR="003D39FC" w:rsidRPr="003D39FC" w:rsidRDefault="003D39FC" w:rsidP="003D39FC">
            <w:pPr>
              <w:rPr>
                <w:rFonts w:ascii="Times New Roman" w:hAnsi="Times New Roman" w:cs="Times New Roman"/>
                <w:sz w:val="20"/>
                <w:szCs w:val="20"/>
              </w:rPr>
            </w:pPr>
            <w:r w:rsidRPr="003D39FC">
              <w:rPr>
                <w:rFonts w:ascii="Times New Roman" w:hAnsi="Times New Roman" w:cs="Times New Roman"/>
                <w:sz w:val="20"/>
                <w:szCs w:val="20"/>
              </w:rPr>
              <w:t>dialysis (PD).</w:t>
            </w:r>
          </w:p>
          <w:p w14:paraId="20A1352C" w14:textId="0C95BD0F" w:rsidR="003D39FC" w:rsidRPr="003D39FC" w:rsidRDefault="003D39FC" w:rsidP="003D39FC">
            <w:pPr>
              <w:rPr>
                <w:rFonts w:ascii="Times New Roman" w:hAnsi="Times New Roman" w:cs="Times New Roman"/>
                <w:sz w:val="20"/>
                <w:szCs w:val="20"/>
              </w:rPr>
            </w:pPr>
            <w:r w:rsidRPr="003D39FC">
              <w:rPr>
                <w:rFonts w:ascii="Times New Roman" w:hAnsi="Times New Roman" w:cs="Times New Roman"/>
                <w:sz w:val="20"/>
                <w:szCs w:val="20"/>
              </w:rPr>
              <w:t>Reported outcomes include BP control, stroke</w:t>
            </w:r>
            <w:r w:rsidR="00B8592B">
              <w:rPr>
                <w:rFonts w:ascii="Times New Roman" w:hAnsi="Times New Roman" w:cs="Times New Roman"/>
                <w:sz w:val="20"/>
                <w:szCs w:val="20"/>
              </w:rPr>
              <w:t>,</w:t>
            </w:r>
            <w:r w:rsidRPr="003D39FC">
              <w:rPr>
                <w:rFonts w:ascii="Times New Roman" w:hAnsi="Times New Roman" w:cs="Times New Roman"/>
                <w:sz w:val="20"/>
                <w:szCs w:val="20"/>
              </w:rPr>
              <w:t xml:space="preserve"> myocardial infarction</w:t>
            </w:r>
            <w:r w:rsidR="00B8592B">
              <w:rPr>
                <w:rFonts w:ascii="Times New Roman" w:hAnsi="Times New Roman" w:cs="Times New Roman"/>
                <w:sz w:val="20"/>
                <w:szCs w:val="20"/>
              </w:rPr>
              <w:t>,</w:t>
            </w:r>
            <w:r w:rsidRPr="003D39FC">
              <w:rPr>
                <w:rFonts w:ascii="Times New Roman" w:hAnsi="Times New Roman" w:cs="Times New Roman"/>
                <w:sz w:val="20"/>
                <w:szCs w:val="20"/>
              </w:rPr>
              <w:t xml:space="preserve"> and all</w:t>
            </w:r>
          </w:p>
          <w:p w14:paraId="638196F3" w14:textId="77777777" w:rsidR="003D39FC" w:rsidRPr="003D39FC" w:rsidRDefault="003D39FC" w:rsidP="003D39FC">
            <w:pPr>
              <w:rPr>
                <w:rFonts w:ascii="Times New Roman" w:hAnsi="Times New Roman" w:cs="Times New Roman"/>
                <w:sz w:val="20"/>
                <w:szCs w:val="20"/>
              </w:rPr>
            </w:pPr>
            <w:r w:rsidRPr="003D39FC">
              <w:rPr>
                <w:rFonts w:ascii="Times New Roman" w:hAnsi="Times New Roman" w:cs="Times New Roman"/>
                <w:sz w:val="20"/>
                <w:szCs w:val="20"/>
              </w:rPr>
              <w:t>cause mortality.</w:t>
            </w:r>
          </w:p>
          <w:p w14:paraId="162A646E" w14:textId="34215DF7" w:rsidR="00C22C27" w:rsidRPr="00A8035C" w:rsidRDefault="00C22C27" w:rsidP="00C22C27">
            <w:pPr>
              <w:rPr>
                <w:rFonts w:ascii="Times New Roman" w:hAnsi="Times New Roman" w:cs="Times New Roman"/>
                <w:sz w:val="20"/>
                <w:szCs w:val="20"/>
              </w:rPr>
            </w:pPr>
            <w:r w:rsidRPr="00A8035C">
              <w:rPr>
                <w:rFonts w:ascii="Times New Roman" w:hAnsi="Times New Roman" w:cs="Times New Roman"/>
                <w:sz w:val="20"/>
                <w:szCs w:val="20"/>
              </w:rPr>
              <w:t xml:space="preserve">The study design includes </w:t>
            </w:r>
            <w:r w:rsidR="00B8592B">
              <w:rPr>
                <w:rFonts w:ascii="Times New Roman" w:hAnsi="Times New Roman" w:cs="Times New Roman"/>
                <w:sz w:val="20"/>
                <w:szCs w:val="20"/>
              </w:rPr>
              <w:t>randomized</w:t>
            </w:r>
            <w:r w:rsidRPr="00A8035C">
              <w:rPr>
                <w:rFonts w:ascii="Times New Roman" w:hAnsi="Times New Roman" w:cs="Times New Roman"/>
                <w:sz w:val="20"/>
                <w:szCs w:val="20"/>
              </w:rPr>
              <w:t xml:space="preserve"> controlled trials (RCTs), cohort studies, and</w:t>
            </w:r>
          </w:p>
          <w:p w14:paraId="735B9A23" w14:textId="77777777" w:rsidR="00C22C27" w:rsidRPr="00C22C27" w:rsidRDefault="00C22C27" w:rsidP="00C22C27">
            <w:pPr>
              <w:rPr>
                <w:rFonts w:ascii="Times New Roman" w:hAnsi="Times New Roman" w:cs="Times New Roman"/>
                <w:sz w:val="20"/>
                <w:szCs w:val="20"/>
              </w:rPr>
            </w:pPr>
            <w:r w:rsidRPr="00C22C27">
              <w:rPr>
                <w:rFonts w:ascii="Times New Roman" w:hAnsi="Times New Roman" w:cs="Times New Roman"/>
                <w:sz w:val="20"/>
                <w:szCs w:val="20"/>
              </w:rPr>
              <w:t>case-control.</w:t>
            </w:r>
          </w:p>
          <w:p w14:paraId="1C352A2D" w14:textId="77777777" w:rsidR="00C22C27" w:rsidRPr="00C22C27" w:rsidRDefault="00C22C27" w:rsidP="00C22C27">
            <w:pPr>
              <w:rPr>
                <w:rFonts w:ascii="Times New Roman" w:hAnsi="Times New Roman" w:cs="Times New Roman"/>
                <w:sz w:val="20"/>
                <w:szCs w:val="20"/>
              </w:rPr>
            </w:pPr>
            <w:r w:rsidRPr="00C22C27">
              <w:rPr>
                <w:rFonts w:ascii="Times New Roman" w:hAnsi="Times New Roman" w:cs="Times New Roman"/>
                <w:sz w:val="20"/>
                <w:szCs w:val="20"/>
              </w:rPr>
              <w:t> </w:t>
            </w:r>
          </w:p>
          <w:p w14:paraId="3E9FC4C2" w14:textId="77777777" w:rsidR="00C22C27" w:rsidRPr="00C22C27" w:rsidRDefault="00C22C27" w:rsidP="00C22C27">
            <w:pPr>
              <w:rPr>
                <w:rFonts w:ascii="Times New Roman" w:hAnsi="Times New Roman" w:cs="Times New Roman"/>
                <w:sz w:val="20"/>
                <w:szCs w:val="20"/>
              </w:rPr>
            </w:pPr>
            <w:r w:rsidRPr="00C22C27">
              <w:rPr>
                <w:rFonts w:ascii="Times New Roman" w:hAnsi="Times New Roman" w:cs="Times New Roman"/>
                <w:sz w:val="20"/>
                <w:szCs w:val="20"/>
              </w:rPr>
              <w:t>The researchers included 70 papers in the qualitative synthesis and 50 papers in the quantitative synthesis (meta-analysis).</w:t>
            </w:r>
          </w:p>
          <w:p w14:paraId="124C1A1A" w14:textId="77777777" w:rsidR="00C22C27" w:rsidRPr="00C22C27" w:rsidRDefault="00C22C27" w:rsidP="00C22C27">
            <w:pPr>
              <w:rPr>
                <w:rFonts w:ascii="Times New Roman" w:hAnsi="Times New Roman" w:cs="Times New Roman"/>
                <w:sz w:val="20"/>
                <w:szCs w:val="20"/>
              </w:rPr>
            </w:pPr>
            <w:r w:rsidRPr="00C22C27">
              <w:rPr>
                <w:rFonts w:ascii="Times New Roman" w:hAnsi="Times New Roman" w:cs="Times New Roman"/>
                <w:sz w:val="20"/>
                <w:szCs w:val="20"/>
              </w:rPr>
              <w:t> </w:t>
            </w:r>
          </w:p>
          <w:p w14:paraId="0C91FFD6" w14:textId="1E6B493B" w:rsidR="00C22C27" w:rsidRPr="00C22C27" w:rsidRDefault="00C22C27" w:rsidP="00C22C27">
            <w:pPr>
              <w:rPr>
                <w:rFonts w:ascii="Times New Roman" w:hAnsi="Times New Roman" w:cs="Times New Roman"/>
                <w:sz w:val="20"/>
                <w:szCs w:val="20"/>
              </w:rPr>
            </w:pPr>
            <w:r w:rsidRPr="00C22C27">
              <w:rPr>
                <w:rFonts w:ascii="Times New Roman" w:hAnsi="Times New Roman" w:cs="Times New Roman"/>
                <w:sz w:val="20"/>
                <w:szCs w:val="20"/>
              </w:rPr>
              <w:t>Exclusion criteria include the pediatric population, addressing any blood pressure control without</w:t>
            </w:r>
            <w:r w:rsidRPr="00A8035C">
              <w:rPr>
                <w:rFonts w:ascii="Times New Roman" w:hAnsi="Times New Roman" w:cs="Times New Roman"/>
                <w:sz w:val="20"/>
                <w:szCs w:val="20"/>
              </w:rPr>
              <w:t xml:space="preserve"> a report, cardiovascular morbidity-related outcomes, and review articles, editorials, or commentaries without original data.</w:t>
            </w:r>
          </w:p>
          <w:p w14:paraId="334C3378" w14:textId="5810648C" w:rsidR="008333A3" w:rsidRPr="00A8035C" w:rsidRDefault="008333A3">
            <w:pPr>
              <w:rPr>
                <w:rFonts w:ascii="Times New Roman" w:hAnsi="Times New Roman" w:cs="Times New Roman"/>
                <w:sz w:val="20"/>
                <w:szCs w:val="20"/>
              </w:rPr>
            </w:pPr>
          </w:p>
        </w:tc>
        <w:tc>
          <w:tcPr>
            <w:tcW w:w="1909" w:type="dxa"/>
          </w:tcPr>
          <w:p w14:paraId="5220B139" w14:textId="77777777" w:rsidR="004A6532" w:rsidRPr="00A8035C" w:rsidRDefault="00582B5B" w:rsidP="004A6532">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Randomized controlled trials and observational </w:t>
            </w:r>
            <w:r w:rsidRPr="00A8035C">
              <w:rPr>
                <w:rFonts w:ascii="Times New Roman" w:hAnsi="Times New Roman" w:cs="Times New Roman"/>
                <w:sz w:val="20"/>
                <w:szCs w:val="20"/>
              </w:rPr>
              <w:lastRenderedPageBreak/>
              <w:t>studies. A comprehensive search of PubMed, Embase, Scopus, and the Cochrane Library identified articles on blood pressure (BP) management, cardiovascular morbidity (CVM), and all-cause mortality in adult dialysis patients.</w:t>
            </w:r>
            <w:r w:rsidR="004A6532" w:rsidRPr="00A8035C">
              <w:rPr>
                <w:rFonts w:ascii="Times New Roman" w:hAnsi="Times New Roman" w:cs="Times New Roman"/>
                <w:sz w:val="20"/>
                <w:szCs w:val="20"/>
              </w:rPr>
              <w:t xml:space="preserve">  </w:t>
            </w:r>
          </w:p>
          <w:p w14:paraId="4B3BCB3F" w14:textId="77777777" w:rsidR="004A6532" w:rsidRPr="004A6532" w:rsidRDefault="004A6532" w:rsidP="004A6532">
            <w:pPr>
              <w:rPr>
                <w:rFonts w:ascii="Times New Roman" w:hAnsi="Times New Roman" w:cs="Times New Roman"/>
                <w:sz w:val="20"/>
                <w:szCs w:val="20"/>
              </w:rPr>
            </w:pPr>
            <w:r w:rsidRPr="004A6532">
              <w:rPr>
                <w:rFonts w:ascii="Times New Roman" w:hAnsi="Times New Roman" w:cs="Times New Roman"/>
                <w:sz w:val="20"/>
                <w:szCs w:val="20"/>
              </w:rPr>
              <w:t>A random effects model was employed to calculate pooled effect estimates.</w:t>
            </w:r>
          </w:p>
          <w:p w14:paraId="64075C6B" w14:textId="77777777" w:rsidR="00CF06B2" w:rsidRPr="00A8035C" w:rsidRDefault="004A6532" w:rsidP="00CF06B2">
            <w:pPr>
              <w:rPr>
                <w:rFonts w:ascii="Times New Roman" w:hAnsi="Times New Roman" w:cs="Times New Roman"/>
                <w:sz w:val="20"/>
                <w:szCs w:val="20"/>
              </w:rPr>
            </w:pPr>
            <w:r w:rsidRPr="00A8035C">
              <w:rPr>
                <w:rFonts w:ascii="Times New Roman" w:hAnsi="Times New Roman" w:cs="Times New Roman"/>
                <w:sz w:val="20"/>
                <w:szCs w:val="20"/>
              </w:rPr>
              <w:t>Meta-regression analysis was conducted to assess the influence of dialysis modality, duration, and comorbid conditions.</w:t>
            </w:r>
            <w:r w:rsidR="00CF06B2" w:rsidRPr="00A8035C">
              <w:rPr>
                <w:rFonts w:ascii="Times New Roman" w:hAnsi="Times New Roman" w:cs="Times New Roman"/>
                <w:sz w:val="20"/>
                <w:szCs w:val="20"/>
              </w:rPr>
              <w:t xml:space="preserve"> Calculation of statistical measures, including</w:t>
            </w:r>
          </w:p>
          <w:p w14:paraId="09715ADA" w14:textId="77777777" w:rsidR="00CF06B2" w:rsidRPr="00CF06B2" w:rsidRDefault="00CF06B2" w:rsidP="00CF06B2">
            <w:pPr>
              <w:rPr>
                <w:rFonts w:ascii="Times New Roman" w:hAnsi="Times New Roman" w:cs="Times New Roman"/>
                <w:sz w:val="20"/>
                <w:szCs w:val="20"/>
              </w:rPr>
            </w:pPr>
            <w:r w:rsidRPr="00CF06B2">
              <w:rPr>
                <w:rFonts w:ascii="Times New Roman" w:hAnsi="Times New Roman" w:cs="Times New Roman"/>
                <w:sz w:val="20"/>
                <w:szCs w:val="20"/>
              </w:rPr>
              <w:t>‘Odds ratio’ (OR), ‘risk ratio’ (RR), and ‘Hazard ratio (HR), with corresponding 95%</w:t>
            </w:r>
          </w:p>
          <w:p w14:paraId="5CB718D6" w14:textId="77777777" w:rsidR="00CF06B2" w:rsidRPr="00CF06B2" w:rsidRDefault="00CF06B2" w:rsidP="00CF06B2">
            <w:pPr>
              <w:rPr>
                <w:rFonts w:ascii="Times New Roman" w:hAnsi="Times New Roman" w:cs="Times New Roman"/>
                <w:sz w:val="20"/>
                <w:szCs w:val="20"/>
              </w:rPr>
            </w:pPr>
            <w:r w:rsidRPr="00CF06B2">
              <w:rPr>
                <w:rFonts w:ascii="Times New Roman" w:hAnsi="Times New Roman" w:cs="Times New Roman"/>
                <w:sz w:val="20"/>
                <w:szCs w:val="20"/>
              </w:rPr>
              <w:t xml:space="preserve">confidence interval (CI). </w:t>
            </w:r>
          </w:p>
          <w:p w14:paraId="0D5F5D09" w14:textId="7740BA0F" w:rsidR="008333A3" w:rsidRPr="00A8035C" w:rsidRDefault="008333A3">
            <w:pPr>
              <w:rPr>
                <w:rFonts w:ascii="Times New Roman" w:hAnsi="Times New Roman" w:cs="Times New Roman"/>
                <w:sz w:val="20"/>
                <w:szCs w:val="20"/>
              </w:rPr>
            </w:pPr>
          </w:p>
        </w:tc>
        <w:tc>
          <w:tcPr>
            <w:tcW w:w="1767" w:type="dxa"/>
          </w:tcPr>
          <w:p w14:paraId="1E80DEF7" w14:textId="73B33B58" w:rsidR="008333A3" w:rsidRPr="00A8035C" w:rsidRDefault="00CF06B2">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Poorly controlled hypertension (systolic BP&gt; 140 </w:t>
            </w:r>
            <w:r w:rsidRPr="00A8035C">
              <w:rPr>
                <w:rFonts w:ascii="Times New Roman" w:hAnsi="Times New Roman" w:cs="Times New Roman"/>
                <w:sz w:val="20"/>
                <w:szCs w:val="20"/>
              </w:rPr>
              <w:lastRenderedPageBreak/>
              <w:t xml:space="preserve">mmHg) was associated with an increased risk of CVM (OR = 2. 45, 95% CI: 1. 90- 3. 16, p &lt; 0. 001) and all- cause mortality (HR = 1. 78, 95% CI: 1. 50- 2. 13, p &lt; 0. 001). </w:t>
            </w:r>
            <w:r w:rsidR="001E2A27" w:rsidRPr="00A8035C">
              <w:rPr>
                <w:rFonts w:ascii="Times New Roman" w:hAnsi="Times New Roman" w:cs="Times New Roman"/>
                <w:sz w:val="20"/>
                <w:szCs w:val="20"/>
              </w:rPr>
              <w:t>No significant differences in hypertension-related outcomes were observed between hemodialysis (HD) and peritoneal dialysis (PD) according to meta-regression.</w:t>
            </w:r>
          </w:p>
        </w:tc>
        <w:tc>
          <w:tcPr>
            <w:tcW w:w="1539" w:type="dxa"/>
          </w:tcPr>
          <w:p w14:paraId="2B8874D6" w14:textId="58FAB4A3" w:rsidR="001E2A27" w:rsidRPr="001E2A27" w:rsidRDefault="001E2A27" w:rsidP="001E2A27">
            <w:pPr>
              <w:rPr>
                <w:rFonts w:ascii="Times New Roman" w:hAnsi="Times New Roman" w:cs="Times New Roman"/>
                <w:sz w:val="20"/>
                <w:szCs w:val="20"/>
              </w:rPr>
            </w:pPr>
            <w:r w:rsidRPr="001E2A27">
              <w:rPr>
                <w:rFonts w:ascii="Times New Roman" w:hAnsi="Times New Roman" w:cs="Times New Roman"/>
                <w:sz w:val="20"/>
                <w:szCs w:val="20"/>
              </w:rPr>
              <w:lastRenderedPageBreak/>
              <w:t xml:space="preserve">There are challenges in interpreting the </w:t>
            </w:r>
            <w:r w:rsidRPr="001E2A27">
              <w:rPr>
                <w:rFonts w:ascii="Times New Roman" w:hAnsi="Times New Roman" w:cs="Times New Roman"/>
                <w:sz w:val="20"/>
                <w:szCs w:val="20"/>
              </w:rPr>
              <w:lastRenderedPageBreak/>
              <w:t xml:space="preserve">results of research based on BP among HD patients; some of them are variations in study designs, patient populations and BP measurement techniques. The challenge in interpreting the findings is </w:t>
            </w:r>
            <w:r w:rsidR="000A7B17" w:rsidRPr="001E2A27">
              <w:rPr>
                <w:rFonts w:ascii="Times New Roman" w:hAnsi="Times New Roman" w:cs="Times New Roman"/>
                <w:sz w:val="20"/>
                <w:szCs w:val="20"/>
              </w:rPr>
              <w:t>emphasizing</w:t>
            </w:r>
            <w:r w:rsidRPr="001E2A27">
              <w:rPr>
                <w:rFonts w:ascii="Times New Roman" w:hAnsi="Times New Roman" w:cs="Times New Roman"/>
                <w:sz w:val="20"/>
                <w:szCs w:val="20"/>
              </w:rPr>
              <w:t xml:space="preserve"> the importance of a meta-analytic methodology to </w:t>
            </w:r>
            <w:r w:rsidR="000A7B17" w:rsidRPr="001E2A27">
              <w:rPr>
                <w:rFonts w:ascii="Times New Roman" w:hAnsi="Times New Roman" w:cs="Times New Roman"/>
                <w:sz w:val="20"/>
                <w:szCs w:val="20"/>
              </w:rPr>
              <w:t>synthesize</w:t>
            </w:r>
            <w:r w:rsidRPr="001E2A27">
              <w:rPr>
                <w:rFonts w:ascii="Times New Roman" w:hAnsi="Times New Roman" w:cs="Times New Roman"/>
                <w:sz w:val="20"/>
                <w:szCs w:val="20"/>
              </w:rPr>
              <w:t xml:space="preserve"> currently available data.</w:t>
            </w:r>
          </w:p>
          <w:p w14:paraId="2CF6EFAA" w14:textId="77777777" w:rsidR="001E2A27" w:rsidRPr="001E2A27" w:rsidRDefault="001E2A27" w:rsidP="001E2A27">
            <w:pPr>
              <w:rPr>
                <w:rFonts w:ascii="Times New Roman" w:hAnsi="Times New Roman" w:cs="Times New Roman"/>
                <w:sz w:val="20"/>
                <w:szCs w:val="20"/>
              </w:rPr>
            </w:pPr>
            <w:r w:rsidRPr="001E2A27">
              <w:rPr>
                <w:rFonts w:ascii="Times New Roman" w:hAnsi="Times New Roman" w:cs="Times New Roman"/>
                <w:sz w:val="20"/>
                <w:szCs w:val="20"/>
              </w:rPr>
              <w:t> </w:t>
            </w:r>
          </w:p>
          <w:p w14:paraId="031D9972" w14:textId="322C38B3" w:rsidR="0018402A" w:rsidRPr="00A8035C" w:rsidRDefault="001E2A27" w:rsidP="001E2A27">
            <w:pPr>
              <w:rPr>
                <w:rFonts w:ascii="Times New Roman" w:hAnsi="Times New Roman" w:cs="Times New Roman"/>
                <w:sz w:val="20"/>
                <w:szCs w:val="20"/>
              </w:rPr>
            </w:pPr>
            <w:r w:rsidRPr="001E2A27">
              <w:rPr>
                <w:rFonts w:ascii="Times New Roman" w:hAnsi="Times New Roman" w:cs="Times New Roman"/>
                <w:sz w:val="20"/>
                <w:szCs w:val="20"/>
              </w:rPr>
              <w:t>The Publication Bias has been determined using Funnel plots and by Egger’s test</w:t>
            </w:r>
            <w:r w:rsidR="0018402A" w:rsidRPr="00A8035C">
              <w:rPr>
                <w:rFonts w:ascii="Times New Roman" w:hAnsi="Times New Roman" w:cs="Times New Roman"/>
                <w:sz w:val="20"/>
                <w:szCs w:val="20"/>
              </w:rPr>
              <w:t xml:space="preserve">. The Funnel plot for all-cause mortality was asymmetrical, implying </w:t>
            </w:r>
            <w:r w:rsidR="00A8601B" w:rsidRPr="00A8035C">
              <w:rPr>
                <w:rFonts w:ascii="Times New Roman" w:hAnsi="Times New Roman" w:cs="Times New Roman"/>
                <w:sz w:val="20"/>
                <w:szCs w:val="20"/>
              </w:rPr>
              <w:t>publication</w:t>
            </w:r>
            <w:r w:rsidR="0018402A" w:rsidRPr="00A8035C">
              <w:rPr>
                <w:rFonts w:ascii="Times New Roman" w:hAnsi="Times New Roman" w:cs="Times New Roman"/>
                <w:sz w:val="20"/>
                <w:szCs w:val="20"/>
              </w:rPr>
              <w:t xml:space="preserve"> bias (Egger’s test p=0.04). However, the overall effect of the bias on the pooled estimates was determined to be low. </w:t>
            </w:r>
          </w:p>
          <w:p w14:paraId="18550FE5" w14:textId="37017A4B" w:rsidR="001E2A27" w:rsidRPr="001E2A27" w:rsidRDefault="0018402A" w:rsidP="001E2A27">
            <w:pPr>
              <w:rPr>
                <w:rFonts w:ascii="Times New Roman" w:hAnsi="Times New Roman" w:cs="Times New Roman"/>
                <w:sz w:val="20"/>
                <w:szCs w:val="20"/>
              </w:rPr>
            </w:pPr>
            <w:r w:rsidRPr="00A8035C">
              <w:rPr>
                <w:rFonts w:ascii="Times New Roman" w:hAnsi="Times New Roman" w:cs="Times New Roman"/>
                <w:sz w:val="20"/>
                <w:szCs w:val="20"/>
              </w:rPr>
              <w:t xml:space="preserve">The five studies (See Table 2) </w:t>
            </w:r>
            <w:r w:rsidRPr="00A8035C">
              <w:rPr>
                <w:rFonts w:ascii="Times New Roman" w:hAnsi="Times New Roman" w:cs="Times New Roman"/>
                <w:sz w:val="20"/>
                <w:szCs w:val="20"/>
              </w:rPr>
              <w:lastRenderedPageBreak/>
              <w:t>were likely chosen because they meet the strict requirements for inclusion in a meta-regression, focusing on comparable interventions, outcomes, and quality, whereas the larger set of 50 studies might include more diverse studies that are less suitable for this</w:t>
            </w:r>
            <w:r w:rsidR="00C6597C" w:rsidRPr="00A8035C">
              <w:rPr>
                <w:rFonts w:ascii="Times New Roman" w:hAnsi="Times New Roman" w:cs="Times New Roman"/>
                <w:sz w:val="20"/>
                <w:szCs w:val="20"/>
              </w:rPr>
              <w:t xml:space="preserve"> kind of detailed quantitative analysis.</w:t>
            </w:r>
          </w:p>
          <w:p w14:paraId="50F66227" w14:textId="1FBE3D4D" w:rsidR="008333A3" w:rsidRPr="00A8035C" w:rsidRDefault="008333A3">
            <w:pPr>
              <w:rPr>
                <w:rFonts w:ascii="Times New Roman" w:hAnsi="Times New Roman" w:cs="Times New Roman"/>
                <w:sz w:val="20"/>
                <w:szCs w:val="20"/>
              </w:rPr>
            </w:pPr>
          </w:p>
        </w:tc>
      </w:tr>
      <w:tr w:rsidR="004A264B" w:rsidRPr="00A8035C" w14:paraId="25073EF6" w14:textId="77777777" w:rsidTr="00CC5984">
        <w:tc>
          <w:tcPr>
            <w:tcW w:w="2670" w:type="dxa"/>
          </w:tcPr>
          <w:p w14:paraId="1FD14354" w14:textId="26C5BF5D"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Lambie, M., Zhao, J., McCullough, K., Davies, S. J., Kawanishi, H., Johnson, D. W., Sloand, J. A., Sanabria, M., Kanjanabuch, T., Kim, Y.-L., Shen, J. I., Pisoni, R. L., Robinson, B. M., Perl, J., &amp; Committee, the P. S. (2022). Variation in </w:t>
            </w:r>
            <w:r w:rsidR="00085FA4">
              <w:rPr>
                <w:rFonts w:ascii="Times New Roman" w:hAnsi="Times New Roman" w:cs="Times New Roman"/>
                <w:sz w:val="20"/>
                <w:szCs w:val="20"/>
              </w:rPr>
              <w:t>p</w:t>
            </w:r>
            <w:r w:rsidRPr="008333A3">
              <w:rPr>
                <w:rFonts w:ascii="Times New Roman" w:hAnsi="Times New Roman" w:cs="Times New Roman"/>
                <w:sz w:val="20"/>
                <w:szCs w:val="20"/>
              </w:rPr>
              <w:t xml:space="preserve">eritoneal </w:t>
            </w:r>
            <w:r w:rsidR="00085FA4">
              <w:rPr>
                <w:rFonts w:ascii="Times New Roman" w:hAnsi="Times New Roman" w:cs="Times New Roman"/>
                <w:sz w:val="20"/>
                <w:szCs w:val="20"/>
              </w:rPr>
              <w:t>d</w:t>
            </w:r>
            <w:r w:rsidRPr="008333A3">
              <w:rPr>
                <w:rFonts w:ascii="Times New Roman" w:hAnsi="Times New Roman" w:cs="Times New Roman"/>
                <w:sz w:val="20"/>
                <w:szCs w:val="20"/>
              </w:rPr>
              <w:t xml:space="preserve">ialysis </w:t>
            </w:r>
            <w:r w:rsidR="00085FA4">
              <w:rPr>
                <w:rFonts w:ascii="Times New Roman" w:hAnsi="Times New Roman" w:cs="Times New Roman"/>
                <w:sz w:val="20"/>
                <w:szCs w:val="20"/>
              </w:rPr>
              <w:t>t</w:t>
            </w:r>
            <w:r w:rsidRPr="008333A3">
              <w:rPr>
                <w:rFonts w:ascii="Times New Roman" w:hAnsi="Times New Roman" w:cs="Times New Roman"/>
                <w:sz w:val="20"/>
                <w:szCs w:val="20"/>
              </w:rPr>
              <w:t xml:space="preserve">ime on </w:t>
            </w:r>
            <w:r w:rsidR="00085FA4">
              <w:rPr>
                <w:rFonts w:ascii="Times New Roman" w:hAnsi="Times New Roman" w:cs="Times New Roman"/>
                <w:sz w:val="20"/>
                <w:szCs w:val="20"/>
              </w:rPr>
              <w:t>t</w:t>
            </w:r>
            <w:r w:rsidRPr="008333A3">
              <w:rPr>
                <w:rFonts w:ascii="Times New Roman" w:hAnsi="Times New Roman" w:cs="Times New Roman"/>
                <w:sz w:val="20"/>
                <w:szCs w:val="20"/>
              </w:rPr>
              <w:t xml:space="preserve">herapy by </w:t>
            </w:r>
            <w:r w:rsidR="00085FA4">
              <w:rPr>
                <w:rFonts w:ascii="Times New Roman" w:hAnsi="Times New Roman" w:cs="Times New Roman"/>
                <w:sz w:val="20"/>
                <w:szCs w:val="20"/>
              </w:rPr>
              <w:t>c</w:t>
            </w:r>
            <w:r w:rsidRPr="008333A3">
              <w:rPr>
                <w:rFonts w:ascii="Times New Roman" w:hAnsi="Times New Roman" w:cs="Times New Roman"/>
                <w:sz w:val="20"/>
                <w:szCs w:val="20"/>
              </w:rPr>
              <w:t xml:space="preserve">ountry: Results from the </w:t>
            </w:r>
            <w:r w:rsidR="00085FA4">
              <w:rPr>
                <w:rFonts w:ascii="Times New Roman" w:hAnsi="Times New Roman" w:cs="Times New Roman"/>
                <w:sz w:val="20"/>
                <w:szCs w:val="20"/>
              </w:rPr>
              <w:t>p</w:t>
            </w:r>
            <w:r w:rsidRPr="008333A3">
              <w:rPr>
                <w:rFonts w:ascii="Times New Roman" w:hAnsi="Times New Roman" w:cs="Times New Roman"/>
                <w:sz w:val="20"/>
                <w:szCs w:val="20"/>
              </w:rPr>
              <w:t xml:space="preserve">eritoneal </w:t>
            </w:r>
            <w:r w:rsidR="00085FA4">
              <w:rPr>
                <w:rFonts w:ascii="Times New Roman" w:hAnsi="Times New Roman" w:cs="Times New Roman"/>
                <w:sz w:val="20"/>
                <w:szCs w:val="20"/>
              </w:rPr>
              <w:t>d</w:t>
            </w:r>
            <w:r w:rsidRPr="008333A3">
              <w:rPr>
                <w:rFonts w:ascii="Times New Roman" w:hAnsi="Times New Roman" w:cs="Times New Roman"/>
                <w:sz w:val="20"/>
                <w:szCs w:val="20"/>
              </w:rPr>
              <w:t xml:space="preserve">ialysis </w:t>
            </w:r>
            <w:r w:rsidR="00085FA4">
              <w:rPr>
                <w:rFonts w:ascii="Times New Roman" w:hAnsi="Times New Roman" w:cs="Times New Roman"/>
                <w:sz w:val="20"/>
                <w:szCs w:val="20"/>
              </w:rPr>
              <w:t>o</w:t>
            </w:r>
            <w:r w:rsidRPr="008333A3">
              <w:rPr>
                <w:rFonts w:ascii="Times New Roman" w:hAnsi="Times New Roman" w:cs="Times New Roman"/>
                <w:sz w:val="20"/>
                <w:szCs w:val="20"/>
              </w:rPr>
              <w:t xml:space="preserve">utcomes and </w:t>
            </w:r>
            <w:r w:rsidR="00085FA4">
              <w:rPr>
                <w:rFonts w:ascii="Times New Roman" w:hAnsi="Times New Roman" w:cs="Times New Roman"/>
                <w:sz w:val="20"/>
                <w:szCs w:val="20"/>
              </w:rPr>
              <w:t>p</w:t>
            </w:r>
            <w:r w:rsidRPr="008333A3">
              <w:rPr>
                <w:rFonts w:ascii="Times New Roman" w:hAnsi="Times New Roman" w:cs="Times New Roman"/>
                <w:sz w:val="20"/>
                <w:szCs w:val="20"/>
              </w:rPr>
              <w:t xml:space="preserve">ractice </w:t>
            </w:r>
            <w:r w:rsidR="00085FA4">
              <w:rPr>
                <w:rFonts w:ascii="Times New Roman" w:hAnsi="Times New Roman" w:cs="Times New Roman"/>
                <w:sz w:val="20"/>
                <w:szCs w:val="20"/>
              </w:rPr>
              <w:t>p</w:t>
            </w:r>
            <w:r w:rsidRPr="008333A3">
              <w:rPr>
                <w:rFonts w:ascii="Times New Roman" w:hAnsi="Times New Roman" w:cs="Times New Roman"/>
                <w:sz w:val="20"/>
                <w:szCs w:val="20"/>
              </w:rPr>
              <w:t xml:space="preserve">atterns </w:t>
            </w:r>
            <w:r w:rsidR="00CB28D5">
              <w:rPr>
                <w:rFonts w:ascii="Times New Roman" w:hAnsi="Times New Roman" w:cs="Times New Roman"/>
                <w:sz w:val="20"/>
                <w:szCs w:val="20"/>
              </w:rPr>
              <w:t>s</w:t>
            </w:r>
            <w:r w:rsidRPr="008333A3">
              <w:rPr>
                <w:rFonts w:ascii="Times New Roman" w:hAnsi="Times New Roman" w:cs="Times New Roman"/>
                <w:sz w:val="20"/>
                <w:szCs w:val="20"/>
              </w:rPr>
              <w:t xml:space="preserve">tudy. </w:t>
            </w:r>
            <w:r w:rsidRPr="008333A3">
              <w:rPr>
                <w:rFonts w:ascii="Times New Roman" w:hAnsi="Times New Roman" w:cs="Times New Roman"/>
                <w:i/>
                <w:iCs/>
                <w:sz w:val="20"/>
                <w:szCs w:val="20"/>
              </w:rPr>
              <w:t>Clinical Journal of the American Society of Nephrology</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17</w:t>
            </w:r>
            <w:r w:rsidRPr="008333A3">
              <w:rPr>
                <w:rFonts w:ascii="Times New Roman" w:hAnsi="Times New Roman" w:cs="Times New Roman"/>
                <w:sz w:val="20"/>
                <w:szCs w:val="20"/>
              </w:rPr>
              <w:t xml:space="preserve">(6), 861–871. </w:t>
            </w:r>
          </w:p>
          <w:p w14:paraId="42F6C1EB" w14:textId="77777777" w:rsidR="008333A3" w:rsidRPr="00A8035C" w:rsidRDefault="008333A3" w:rsidP="008333A3">
            <w:pPr>
              <w:rPr>
                <w:rFonts w:ascii="Times New Roman" w:hAnsi="Times New Roman" w:cs="Times New Roman"/>
                <w:sz w:val="20"/>
                <w:szCs w:val="20"/>
              </w:rPr>
            </w:pPr>
          </w:p>
        </w:tc>
        <w:tc>
          <w:tcPr>
            <w:tcW w:w="1480" w:type="dxa"/>
          </w:tcPr>
          <w:p w14:paraId="7ED8C845" w14:textId="0B4B255C" w:rsid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 xml:space="preserve">How does </w:t>
            </w:r>
            <w:r w:rsidR="00CB28D5">
              <w:rPr>
                <w:rFonts w:ascii="Times New Roman" w:hAnsi="Times New Roman" w:cs="Times New Roman"/>
                <w:sz w:val="20"/>
                <w:szCs w:val="20"/>
              </w:rPr>
              <w:t xml:space="preserve">the </w:t>
            </w:r>
            <w:r w:rsidRPr="00B53598">
              <w:rPr>
                <w:rFonts w:ascii="Times New Roman" w:hAnsi="Times New Roman" w:cs="Times New Roman"/>
                <w:sz w:val="20"/>
                <w:szCs w:val="20"/>
              </w:rPr>
              <w:t>peritoneal dialysis modality (CAPD vs. APD), patient adherence, and PD-related complications (such as peritonitis or catheter malfunction) affect the duration of PD therapy?</w:t>
            </w:r>
          </w:p>
          <w:p w14:paraId="567E971A" w14:textId="77777777" w:rsidR="00CB28D5" w:rsidRPr="00B53598" w:rsidRDefault="00CB28D5" w:rsidP="00B53598">
            <w:pPr>
              <w:rPr>
                <w:rFonts w:ascii="Times New Roman" w:hAnsi="Times New Roman" w:cs="Times New Roman"/>
                <w:sz w:val="20"/>
                <w:szCs w:val="20"/>
              </w:rPr>
            </w:pPr>
          </w:p>
          <w:p w14:paraId="5D8801F7" w14:textId="77777777" w:rsidR="00B53598" w:rsidRPr="00B53598" w:rsidRDefault="00B53598" w:rsidP="00B53598">
            <w:pPr>
              <w:rPr>
                <w:rFonts w:ascii="Times New Roman" w:hAnsi="Times New Roman" w:cs="Times New Roman"/>
                <w:sz w:val="20"/>
                <w:szCs w:val="20"/>
              </w:rPr>
            </w:pPr>
            <w:r w:rsidRPr="00B53598">
              <w:rPr>
                <w:rFonts w:ascii="Times New Roman" w:hAnsi="Times New Roman" w:cs="Times New Roman"/>
                <w:sz w:val="20"/>
                <w:szCs w:val="20"/>
              </w:rPr>
              <w:t xml:space="preserve">What are the rates of technique failure or transition to hemodialysis, </w:t>
            </w:r>
            <w:r w:rsidRPr="00B53598">
              <w:rPr>
                <w:rFonts w:ascii="Times New Roman" w:hAnsi="Times New Roman" w:cs="Times New Roman"/>
                <w:sz w:val="20"/>
                <w:szCs w:val="20"/>
              </w:rPr>
              <w:lastRenderedPageBreak/>
              <w:t>and what strategies are most effective in extending PD therapy and preventing early transition to HD?</w:t>
            </w:r>
          </w:p>
          <w:p w14:paraId="0F7A2299" w14:textId="77777777" w:rsidR="008333A3" w:rsidRPr="00A8035C" w:rsidRDefault="008333A3">
            <w:pPr>
              <w:rPr>
                <w:rFonts w:ascii="Times New Roman" w:hAnsi="Times New Roman" w:cs="Times New Roman"/>
                <w:sz w:val="20"/>
                <w:szCs w:val="20"/>
              </w:rPr>
            </w:pPr>
          </w:p>
        </w:tc>
        <w:tc>
          <w:tcPr>
            <w:tcW w:w="1362" w:type="dxa"/>
          </w:tcPr>
          <w:p w14:paraId="5B8E1355" w14:textId="22DB7918"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Observational/ International registry analysis </w:t>
            </w:r>
          </w:p>
        </w:tc>
        <w:tc>
          <w:tcPr>
            <w:tcW w:w="1773" w:type="dxa"/>
          </w:tcPr>
          <w:p w14:paraId="74889637" w14:textId="7705AF06"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t>Retrospective cohort study using data from the Peritoneal Dialysis Outcomes and Practice Patterns Study (PDOPPS)</w:t>
            </w:r>
          </w:p>
        </w:tc>
        <w:tc>
          <w:tcPr>
            <w:tcW w:w="1890" w:type="dxa"/>
          </w:tcPr>
          <w:p w14:paraId="36F7C33A" w14:textId="5177B70E"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t>7,121 patients from 218 randomly selected peritoneal dialysis facilities</w:t>
            </w:r>
          </w:p>
        </w:tc>
        <w:tc>
          <w:tcPr>
            <w:tcW w:w="1909" w:type="dxa"/>
          </w:tcPr>
          <w:p w14:paraId="5A095CAA" w14:textId="695E4CA9" w:rsidR="008333A3" w:rsidRPr="00A8035C" w:rsidRDefault="00B53598">
            <w:pPr>
              <w:rPr>
                <w:rFonts w:ascii="Times New Roman" w:hAnsi="Times New Roman" w:cs="Times New Roman"/>
                <w:sz w:val="20"/>
                <w:szCs w:val="20"/>
              </w:rPr>
            </w:pPr>
            <w:r w:rsidRPr="00A8035C">
              <w:rPr>
                <w:rFonts w:ascii="Times New Roman" w:hAnsi="Times New Roman" w:cs="Times New Roman"/>
                <w:sz w:val="20"/>
                <w:szCs w:val="20"/>
              </w:rPr>
              <w:t>PDOPPS registry database, electronic health records (EHRs) from U.S. large dialysis organizations, medical chart abstraction, and a standardized web-based data collection tool.</w:t>
            </w:r>
          </w:p>
        </w:tc>
        <w:tc>
          <w:tcPr>
            <w:tcW w:w="1767" w:type="dxa"/>
          </w:tcPr>
          <w:p w14:paraId="7F15A5C8" w14:textId="02F8EE3E" w:rsidR="007D64B1" w:rsidRPr="007D64B1" w:rsidRDefault="007D64B1" w:rsidP="007D64B1">
            <w:pPr>
              <w:rPr>
                <w:rFonts w:ascii="Times New Roman" w:hAnsi="Times New Roman" w:cs="Times New Roman"/>
                <w:sz w:val="20"/>
                <w:szCs w:val="20"/>
              </w:rPr>
            </w:pPr>
            <w:r w:rsidRPr="007D64B1">
              <w:rPr>
                <w:rFonts w:ascii="Times New Roman" w:hAnsi="Times New Roman" w:cs="Times New Roman"/>
                <w:sz w:val="20"/>
                <w:szCs w:val="20"/>
              </w:rPr>
              <w:t xml:space="preserve">Outcomes differed significantly by country: Thailand had the highest 3-year mortality (36%), while Japan and Australia/New Zealand </w:t>
            </w:r>
            <w:r w:rsidR="005669E4">
              <w:rPr>
                <w:rFonts w:ascii="Times New Roman" w:hAnsi="Times New Roman" w:cs="Times New Roman"/>
                <w:sz w:val="20"/>
                <w:szCs w:val="20"/>
              </w:rPr>
              <w:t>had lower adjusted mortality risks than</w:t>
            </w:r>
            <w:r w:rsidRPr="007D64B1">
              <w:rPr>
                <w:rFonts w:ascii="Times New Roman" w:hAnsi="Times New Roman" w:cs="Times New Roman"/>
                <w:sz w:val="20"/>
                <w:szCs w:val="20"/>
              </w:rPr>
              <w:t xml:space="preserve"> the US.</w:t>
            </w:r>
            <w:r w:rsidRPr="007D64B1">
              <w:rPr>
                <w:rFonts w:ascii="Times New Roman" w:hAnsi="Times New Roman" w:cs="Times New Roman"/>
                <w:sz w:val="20"/>
                <w:szCs w:val="20"/>
              </w:rPr>
              <w:br/>
              <w:t>HD transfer was common (19%), mainly due to infection; solute clearance and fluid removal problems increased with longer PD duration.</w:t>
            </w:r>
            <w:r w:rsidRPr="007D64B1">
              <w:rPr>
                <w:rFonts w:ascii="Times New Roman" w:hAnsi="Times New Roman" w:cs="Times New Roman"/>
                <w:sz w:val="20"/>
                <w:szCs w:val="20"/>
              </w:rPr>
              <w:br/>
              <w:t xml:space="preserve">Higher risk of death or HD transfer was associated with </w:t>
            </w:r>
            <w:r w:rsidRPr="007D64B1">
              <w:rPr>
                <w:rFonts w:ascii="Times New Roman" w:hAnsi="Times New Roman" w:cs="Times New Roman"/>
                <w:sz w:val="20"/>
                <w:szCs w:val="20"/>
              </w:rPr>
              <w:lastRenderedPageBreak/>
              <w:t>male sex, diabetes, psychiatric disorders, low BMI, and caregiver dependence; transplant waitlisting was protective.</w:t>
            </w:r>
            <w:r w:rsidRPr="007D64B1">
              <w:rPr>
                <w:rFonts w:ascii="Times New Roman" w:hAnsi="Times New Roman" w:cs="Times New Roman"/>
                <w:sz w:val="20"/>
                <w:szCs w:val="20"/>
              </w:rPr>
              <w:br/>
              <w:t>Facility factors had limited impact, though smaller facilities showed lower mortality and high hypertonic solution use was linked to increased mortality.</w:t>
            </w:r>
          </w:p>
          <w:p w14:paraId="3434C25F" w14:textId="77777777" w:rsidR="008333A3" w:rsidRPr="00A8035C" w:rsidRDefault="008333A3">
            <w:pPr>
              <w:rPr>
                <w:rFonts w:ascii="Times New Roman" w:hAnsi="Times New Roman" w:cs="Times New Roman"/>
                <w:sz w:val="20"/>
                <w:szCs w:val="20"/>
              </w:rPr>
            </w:pPr>
          </w:p>
        </w:tc>
        <w:tc>
          <w:tcPr>
            <w:tcW w:w="1539" w:type="dxa"/>
          </w:tcPr>
          <w:p w14:paraId="7E47A6ED" w14:textId="77777777" w:rsidR="007D64B1" w:rsidRPr="007D64B1" w:rsidRDefault="007D64B1" w:rsidP="007D64B1">
            <w:pPr>
              <w:rPr>
                <w:rFonts w:ascii="Times New Roman" w:hAnsi="Times New Roman" w:cs="Times New Roman"/>
                <w:sz w:val="20"/>
                <w:szCs w:val="20"/>
              </w:rPr>
            </w:pPr>
            <w:r w:rsidRPr="007D64B1">
              <w:rPr>
                <w:rFonts w:ascii="Times New Roman" w:hAnsi="Times New Roman" w:cs="Times New Roman"/>
                <w:sz w:val="20"/>
                <w:szCs w:val="20"/>
              </w:rPr>
              <w:lastRenderedPageBreak/>
              <w:t>Retrospective, observational design → cannot establish causality. Registry data may have missing or inconsistent information- limited data on patient adherence, socioeconomic factors, and local policy.</w:t>
            </w:r>
          </w:p>
          <w:p w14:paraId="1DDBC4AA" w14:textId="77777777" w:rsidR="007D64B1" w:rsidRPr="007D64B1" w:rsidRDefault="007D64B1" w:rsidP="007D64B1">
            <w:pPr>
              <w:rPr>
                <w:rFonts w:ascii="Times New Roman" w:hAnsi="Times New Roman" w:cs="Times New Roman"/>
                <w:sz w:val="20"/>
                <w:szCs w:val="20"/>
              </w:rPr>
            </w:pPr>
            <w:r w:rsidRPr="007D64B1">
              <w:rPr>
                <w:rFonts w:ascii="Times New Roman" w:hAnsi="Times New Roman" w:cs="Times New Roman"/>
                <w:sz w:val="20"/>
                <w:szCs w:val="20"/>
              </w:rPr>
              <w:t>PD-related complications may not be fully identified.</w:t>
            </w:r>
          </w:p>
          <w:p w14:paraId="67117D77" w14:textId="77777777" w:rsidR="008333A3" w:rsidRPr="00A8035C" w:rsidRDefault="008333A3">
            <w:pPr>
              <w:rPr>
                <w:rFonts w:ascii="Times New Roman" w:hAnsi="Times New Roman" w:cs="Times New Roman"/>
                <w:sz w:val="20"/>
                <w:szCs w:val="20"/>
              </w:rPr>
            </w:pPr>
          </w:p>
        </w:tc>
      </w:tr>
      <w:tr w:rsidR="001C3FE3" w:rsidRPr="00A8035C" w14:paraId="420F06A1" w14:textId="77777777" w:rsidTr="00CC5984">
        <w:tc>
          <w:tcPr>
            <w:tcW w:w="2670" w:type="dxa"/>
          </w:tcPr>
          <w:p w14:paraId="55E1E0CF" w14:textId="3B522BB0" w:rsidR="006B6563" w:rsidRPr="006B6563" w:rsidRDefault="006B6563" w:rsidP="006B6563">
            <w:pPr>
              <w:rPr>
                <w:rFonts w:ascii="Times New Roman" w:hAnsi="Times New Roman" w:cs="Times New Roman"/>
                <w:sz w:val="20"/>
                <w:szCs w:val="20"/>
              </w:rPr>
            </w:pPr>
            <w:r w:rsidRPr="006B6563">
              <w:rPr>
                <w:rFonts w:ascii="Times New Roman" w:hAnsi="Times New Roman" w:cs="Times New Roman"/>
                <w:sz w:val="20"/>
                <w:szCs w:val="20"/>
              </w:rPr>
              <w:lastRenderedPageBreak/>
              <w:t xml:space="preserve">Lyu, B., Chan, M. R., Yevzlin, A. S., Gardezi, A., &amp; Astor, B. C. (2022). Arteriovenous </w:t>
            </w:r>
            <w:r w:rsidR="005669E4">
              <w:rPr>
                <w:rFonts w:ascii="Times New Roman" w:hAnsi="Times New Roman" w:cs="Times New Roman"/>
                <w:sz w:val="20"/>
                <w:szCs w:val="20"/>
              </w:rPr>
              <w:t>a</w:t>
            </w:r>
            <w:r w:rsidRPr="006B6563">
              <w:rPr>
                <w:rFonts w:ascii="Times New Roman" w:hAnsi="Times New Roman" w:cs="Times New Roman"/>
                <w:sz w:val="20"/>
                <w:szCs w:val="20"/>
              </w:rPr>
              <w:t xml:space="preserve">ccess </w:t>
            </w:r>
            <w:r w:rsidR="005669E4">
              <w:rPr>
                <w:rFonts w:ascii="Times New Roman" w:hAnsi="Times New Roman" w:cs="Times New Roman"/>
                <w:sz w:val="20"/>
                <w:szCs w:val="20"/>
              </w:rPr>
              <w:t>t</w:t>
            </w:r>
            <w:r w:rsidRPr="006B6563">
              <w:rPr>
                <w:rFonts w:ascii="Times New Roman" w:hAnsi="Times New Roman" w:cs="Times New Roman"/>
                <w:sz w:val="20"/>
                <w:szCs w:val="20"/>
              </w:rPr>
              <w:t xml:space="preserve">ype and </w:t>
            </w:r>
            <w:r w:rsidR="005669E4">
              <w:rPr>
                <w:rFonts w:ascii="Times New Roman" w:hAnsi="Times New Roman" w:cs="Times New Roman"/>
                <w:sz w:val="20"/>
                <w:szCs w:val="20"/>
              </w:rPr>
              <w:t>r</w:t>
            </w:r>
            <w:r w:rsidRPr="006B6563">
              <w:rPr>
                <w:rFonts w:ascii="Times New Roman" w:hAnsi="Times New Roman" w:cs="Times New Roman"/>
                <w:sz w:val="20"/>
                <w:szCs w:val="20"/>
              </w:rPr>
              <w:t xml:space="preserve">isk of </w:t>
            </w:r>
            <w:r w:rsidR="005669E4">
              <w:rPr>
                <w:rFonts w:ascii="Times New Roman" w:hAnsi="Times New Roman" w:cs="Times New Roman"/>
                <w:sz w:val="20"/>
                <w:szCs w:val="20"/>
              </w:rPr>
              <w:t>m</w:t>
            </w:r>
            <w:r w:rsidRPr="006B6563">
              <w:rPr>
                <w:rFonts w:ascii="Times New Roman" w:hAnsi="Times New Roman" w:cs="Times New Roman"/>
                <w:sz w:val="20"/>
                <w:szCs w:val="20"/>
              </w:rPr>
              <w:t xml:space="preserve">ortality, </w:t>
            </w:r>
            <w:r w:rsidR="005669E4">
              <w:rPr>
                <w:rFonts w:ascii="Times New Roman" w:hAnsi="Times New Roman" w:cs="Times New Roman"/>
                <w:sz w:val="20"/>
                <w:szCs w:val="20"/>
              </w:rPr>
              <w:t>h</w:t>
            </w:r>
            <w:r w:rsidRPr="006B6563">
              <w:rPr>
                <w:rFonts w:ascii="Times New Roman" w:hAnsi="Times New Roman" w:cs="Times New Roman"/>
                <w:sz w:val="20"/>
                <w:szCs w:val="20"/>
              </w:rPr>
              <w:t xml:space="preserve">ospitalization, and </w:t>
            </w:r>
            <w:r w:rsidR="005669E4">
              <w:rPr>
                <w:rFonts w:ascii="Times New Roman" w:hAnsi="Times New Roman" w:cs="Times New Roman"/>
                <w:sz w:val="20"/>
                <w:szCs w:val="20"/>
              </w:rPr>
              <w:t>s</w:t>
            </w:r>
            <w:r w:rsidRPr="006B6563">
              <w:rPr>
                <w:rFonts w:ascii="Times New Roman" w:hAnsi="Times New Roman" w:cs="Times New Roman"/>
                <w:sz w:val="20"/>
                <w:szCs w:val="20"/>
              </w:rPr>
              <w:t xml:space="preserve">epsis </w:t>
            </w:r>
            <w:r w:rsidR="005669E4">
              <w:rPr>
                <w:rFonts w:ascii="Times New Roman" w:hAnsi="Times New Roman" w:cs="Times New Roman"/>
                <w:sz w:val="20"/>
                <w:szCs w:val="20"/>
              </w:rPr>
              <w:t>a</w:t>
            </w:r>
            <w:r w:rsidRPr="006B6563">
              <w:rPr>
                <w:rFonts w:ascii="Times New Roman" w:hAnsi="Times New Roman" w:cs="Times New Roman"/>
                <w:sz w:val="20"/>
                <w:szCs w:val="20"/>
              </w:rPr>
              <w:t xml:space="preserve">mong </w:t>
            </w:r>
            <w:r w:rsidR="005669E4">
              <w:rPr>
                <w:rFonts w:ascii="Times New Roman" w:hAnsi="Times New Roman" w:cs="Times New Roman"/>
                <w:sz w:val="20"/>
                <w:szCs w:val="20"/>
              </w:rPr>
              <w:t>e</w:t>
            </w:r>
            <w:r w:rsidRPr="006B6563">
              <w:rPr>
                <w:rFonts w:ascii="Times New Roman" w:hAnsi="Times New Roman" w:cs="Times New Roman"/>
                <w:sz w:val="20"/>
                <w:szCs w:val="20"/>
              </w:rPr>
              <w:t xml:space="preserve">lderly </w:t>
            </w:r>
            <w:r w:rsidR="005669E4">
              <w:rPr>
                <w:rFonts w:ascii="Times New Roman" w:hAnsi="Times New Roman" w:cs="Times New Roman"/>
                <w:sz w:val="20"/>
                <w:szCs w:val="20"/>
              </w:rPr>
              <w:t>h</w:t>
            </w:r>
            <w:r w:rsidRPr="006B6563">
              <w:rPr>
                <w:rFonts w:ascii="Times New Roman" w:hAnsi="Times New Roman" w:cs="Times New Roman"/>
                <w:sz w:val="20"/>
                <w:szCs w:val="20"/>
              </w:rPr>
              <w:t xml:space="preserve">emodialysis </w:t>
            </w:r>
            <w:r w:rsidR="005669E4">
              <w:rPr>
                <w:rFonts w:ascii="Times New Roman" w:hAnsi="Times New Roman" w:cs="Times New Roman"/>
                <w:sz w:val="20"/>
                <w:szCs w:val="20"/>
              </w:rPr>
              <w:t>p</w:t>
            </w:r>
            <w:r w:rsidRPr="006B6563">
              <w:rPr>
                <w:rFonts w:ascii="Times New Roman" w:hAnsi="Times New Roman" w:cs="Times New Roman"/>
                <w:sz w:val="20"/>
                <w:szCs w:val="20"/>
              </w:rPr>
              <w:t xml:space="preserve">atients: A </w:t>
            </w:r>
            <w:r w:rsidR="005669E4">
              <w:rPr>
                <w:rFonts w:ascii="Times New Roman" w:hAnsi="Times New Roman" w:cs="Times New Roman"/>
                <w:sz w:val="20"/>
                <w:szCs w:val="20"/>
              </w:rPr>
              <w:t>t</w:t>
            </w:r>
            <w:r w:rsidRPr="006B6563">
              <w:rPr>
                <w:rFonts w:ascii="Times New Roman" w:hAnsi="Times New Roman" w:cs="Times New Roman"/>
                <w:sz w:val="20"/>
                <w:szCs w:val="20"/>
              </w:rPr>
              <w:t xml:space="preserve">arget </w:t>
            </w:r>
            <w:r w:rsidR="005669E4">
              <w:rPr>
                <w:rFonts w:ascii="Times New Roman" w:hAnsi="Times New Roman" w:cs="Times New Roman"/>
                <w:sz w:val="20"/>
                <w:szCs w:val="20"/>
              </w:rPr>
              <w:t>t</w:t>
            </w:r>
            <w:r w:rsidRPr="006B6563">
              <w:rPr>
                <w:rFonts w:ascii="Times New Roman" w:hAnsi="Times New Roman" w:cs="Times New Roman"/>
                <w:sz w:val="20"/>
                <w:szCs w:val="20"/>
              </w:rPr>
              <w:t xml:space="preserve">rial </w:t>
            </w:r>
            <w:r w:rsidR="005669E4">
              <w:rPr>
                <w:rFonts w:ascii="Times New Roman" w:hAnsi="Times New Roman" w:cs="Times New Roman"/>
                <w:sz w:val="20"/>
                <w:szCs w:val="20"/>
              </w:rPr>
              <w:t>e</w:t>
            </w:r>
            <w:r w:rsidRPr="006B6563">
              <w:rPr>
                <w:rFonts w:ascii="Times New Roman" w:hAnsi="Times New Roman" w:cs="Times New Roman"/>
                <w:sz w:val="20"/>
                <w:szCs w:val="20"/>
              </w:rPr>
              <w:t xml:space="preserve">mulation </w:t>
            </w:r>
            <w:r w:rsidR="005669E4">
              <w:rPr>
                <w:rFonts w:ascii="Times New Roman" w:hAnsi="Times New Roman" w:cs="Times New Roman"/>
                <w:sz w:val="20"/>
                <w:szCs w:val="20"/>
              </w:rPr>
              <w:t>a</w:t>
            </w:r>
            <w:r w:rsidRPr="006B6563">
              <w:rPr>
                <w:rFonts w:ascii="Times New Roman" w:hAnsi="Times New Roman" w:cs="Times New Roman"/>
                <w:sz w:val="20"/>
                <w:szCs w:val="20"/>
              </w:rPr>
              <w:t xml:space="preserve">pproach. </w:t>
            </w:r>
            <w:r w:rsidRPr="006B6563">
              <w:rPr>
                <w:rFonts w:ascii="Times New Roman" w:hAnsi="Times New Roman" w:cs="Times New Roman"/>
                <w:i/>
                <w:iCs/>
                <w:sz w:val="20"/>
                <w:szCs w:val="20"/>
              </w:rPr>
              <w:t>American Journal of Kidney Diseases</w:t>
            </w:r>
            <w:r w:rsidRPr="006B6563">
              <w:rPr>
                <w:rFonts w:ascii="Times New Roman" w:hAnsi="Times New Roman" w:cs="Times New Roman"/>
                <w:sz w:val="20"/>
                <w:szCs w:val="20"/>
              </w:rPr>
              <w:t xml:space="preserve">, </w:t>
            </w:r>
            <w:r w:rsidRPr="006B6563">
              <w:rPr>
                <w:rFonts w:ascii="Times New Roman" w:hAnsi="Times New Roman" w:cs="Times New Roman"/>
                <w:i/>
                <w:iCs/>
                <w:sz w:val="20"/>
                <w:szCs w:val="20"/>
              </w:rPr>
              <w:t>79</w:t>
            </w:r>
            <w:r w:rsidRPr="006B6563">
              <w:rPr>
                <w:rFonts w:ascii="Times New Roman" w:hAnsi="Times New Roman" w:cs="Times New Roman"/>
                <w:sz w:val="20"/>
                <w:szCs w:val="20"/>
              </w:rPr>
              <w:t xml:space="preserve">(1), 69–78. </w:t>
            </w:r>
          </w:p>
          <w:p w14:paraId="0A1CFD43" w14:textId="77777777" w:rsidR="006B6563" w:rsidRPr="00A8035C" w:rsidRDefault="006B6563" w:rsidP="008333A3">
            <w:pPr>
              <w:rPr>
                <w:rFonts w:ascii="Times New Roman" w:hAnsi="Times New Roman" w:cs="Times New Roman"/>
                <w:sz w:val="20"/>
                <w:szCs w:val="20"/>
              </w:rPr>
            </w:pPr>
          </w:p>
        </w:tc>
        <w:tc>
          <w:tcPr>
            <w:tcW w:w="1480" w:type="dxa"/>
          </w:tcPr>
          <w:p w14:paraId="152CB92D" w14:textId="1DA47626" w:rsidR="006B6563" w:rsidRPr="00A8035C" w:rsidRDefault="00CA56CB">
            <w:pPr>
              <w:rPr>
                <w:rFonts w:ascii="Times New Roman" w:hAnsi="Times New Roman" w:cs="Times New Roman"/>
                <w:sz w:val="20"/>
                <w:szCs w:val="20"/>
              </w:rPr>
            </w:pPr>
            <w:r w:rsidRPr="00A8035C">
              <w:rPr>
                <w:rFonts w:ascii="Times New Roman" w:hAnsi="Times New Roman" w:cs="Times New Roman"/>
                <w:sz w:val="20"/>
                <w:szCs w:val="20"/>
              </w:rPr>
              <w:t xml:space="preserve">Among elderly hemodialysis patients who initiate treatment with a catheter, does the choice of creating an </w:t>
            </w:r>
            <w:r w:rsidR="005669E4">
              <w:rPr>
                <w:rFonts w:ascii="Times New Roman" w:hAnsi="Times New Roman" w:cs="Times New Roman"/>
                <w:sz w:val="20"/>
                <w:szCs w:val="20"/>
              </w:rPr>
              <w:t>arteriovenous</w:t>
            </w:r>
            <w:r w:rsidRPr="00A8035C">
              <w:rPr>
                <w:rFonts w:ascii="Times New Roman" w:hAnsi="Times New Roman" w:cs="Times New Roman"/>
                <w:sz w:val="20"/>
                <w:szCs w:val="20"/>
              </w:rPr>
              <w:t xml:space="preserve"> fistula (AVF) versus an arteriovenous graft (AVG) as their first permanent access affect their risk of mortality, hospitalization, or sepsis?</w:t>
            </w:r>
          </w:p>
        </w:tc>
        <w:tc>
          <w:tcPr>
            <w:tcW w:w="1362" w:type="dxa"/>
          </w:tcPr>
          <w:p w14:paraId="6FC8B1E9" w14:textId="246F2552" w:rsidR="006B6563" w:rsidRPr="00A8035C" w:rsidRDefault="00CA56CB">
            <w:pPr>
              <w:rPr>
                <w:rFonts w:ascii="Times New Roman" w:hAnsi="Times New Roman" w:cs="Times New Roman"/>
                <w:sz w:val="20"/>
                <w:szCs w:val="20"/>
              </w:rPr>
            </w:pPr>
            <w:r w:rsidRPr="00A8035C">
              <w:rPr>
                <w:rFonts w:ascii="Times New Roman" w:hAnsi="Times New Roman" w:cs="Times New Roman"/>
                <w:sz w:val="20"/>
                <w:szCs w:val="20"/>
              </w:rPr>
              <w:t>Observational study</w:t>
            </w:r>
          </w:p>
        </w:tc>
        <w:tc>
          <w:tcPr>
            <w:tcW w:w="1773" w:type="dxa"/>
          </w:tcPr>
          <w:p w14:paraId="015E2B30" w14:textId="23E2ACA2" w:rsidR="006B6563" w:rsidRPr="00A8035C" w:rsidRDefault="00C72CE1">
            <w:pPr>
              <w:rPr>
                <w:rFonts w:ascii="Times New Roman" w:hAnsi="Times New Roman" w:cs="Times New Roman"/>
                <w:sz w:val="20"/>
                <w:szCs w:val="20"/>
              </w:rPr>
            </w:pPr>
            <w:r>
              <w:rPr>
                <w:rFonts w:ascii="Times New Roman" w:hAnsi="Times New Roman" w:cs="Times New Roman"/>
                <w:sz w:val="20"/>
                <w:szCs w:val="20"/>
              </w:rPr>
              <w:t>A retrospective cohort study that</w:t>
            </w:r>
            <w:r w:rsidR="00594F23" w:rsidRPr="00A8035C">
              <w:rPr>
                <w:rFonts w:ascii="Times New Roman" w:hAnsi="Times New Roman" w:cs="Times New Roman"/>
                <w:sz w:val="20"/>
                <w:szCs w:val="20"/>
              </w:rPr>
              <w:t xml:space="preserve"> implemented a target trial emulation framework.</w:t>
            </w:r>
          </w:p>
        </w:tc>
        <w:tc>
          <w:tcPr>
            <w:tcW w:w="1890" w:type="dxa"/>
          </w:tcPr>
          <w:p w14:paraId="3E8C4C39" w14:textId="77777777" w:rsidR="00FB194F" w:rsidRPr="00FB194F" w:rsidRDefault="00FB194F" w:rsidP="00FB194F">
            <w:pPr>
              <w:rPr>
                <w:rFonts w:ascii="Times New Roman" w:hAnsi="Times New Roman" w:cs="Times New Roman"/>
                <w:sz w:val="20"/>
                <w:szCs w:val="20"/>
              </w:rPr>
            </w:pPr>
            <w:r w:rsidRPr="00FB194F">
              <w:rPr>
                <w:rFonts w:ascii="Times New Roman" w:hAnsi="Times New Roman" w:cs="Times New Roman"/>
                <w:sz w:val="20"/>
                <w:szCs w:val="20"/>
              </w:rPr>
              <w:t>A total of 19,867 patients. The sample was selected by applying a strict set of inclusion criteria to the US Renal Data System (USRDS), which is a national registry of nearly all dialysis patients in the United States.</w:t>
            </w:r>
          </w:p>
          <w:p w14:paraId="14AB8783" w14:textId="77777777" w:rsidR="006B6563" w:rsidRPr="00A8035C" w:rsidRDefault="006B6563">
            <w:pPr>
              <w:rPr>
                <w:rFonts w:ascii="Times New Roman" w:hAnsi="Times New Roman" w:cs="Times New Roman"/>
                <w:sz w:val="20"/>
                <w:szCs w:val="20"/>
              </w:rPr>
            </w:pPr>
          </w:p>
        </w:tc>
        <w:tc>
          <w:tcPr>
            <w:tcW w:w="1909" w:type="dxa"/>
          </w:tcPr>
          <w:p w14:paraId="137A737A" w14:textId="4E65B76D" w:rsidR="006B6563" w:rsidRPr="00A8035C" w:rsidRDefault="00272C3B" w:rsidP="007D64B1">
            <w:pPr>
              <w:rPr>
                <w:rFonts w:ascii="Times New Roman" w:hAnsi="Times New Roman" w:cs="Times New Roman"/>
                <w:sz w:val="20"/>
                <w:szCs w:val="20"/>
              </w:rPr>
            </w:pPr>
            <w:r w:rsidRPr="00A8035C">
              <w:rPr>
                <w:rFonts w:ascii="Times New Roman" w:hAnsi="Times New Roman" w:cs="Times New Roman"/>
                <w:sz w:val="20"/>
                <w:szCs w:val="20"/>
              </w:rPr>
              <w:t xml:space="preserve">The US Renal Data System (USRDS) was the primary source for identifying the patient cohort and tracking outcomes like mortality. Medicare Claims Data and Center for Medicare &amp; Medicaid Services (CMS) forms were used to attain patient details (demographics, comorbidities, and lab values) prior to dialysis.  All methods used were reliable and valid as they are standardized and depend on mandated reporting protocols. </w:t>
            </w:r>
          </w:p>
        </w:tc>
        <w:tc>
          <w:tcPr>
            <w:tcW w:w="1767" w:type="dxa"/>
          </w:tcPr>
          <w:p w14:paraId="33A7D76C" w14:textId="77777777" w:rsidR="00B9305B" w:rsidRPr="00B9305B" w:rsidRDefault="00B9305B" w:rsidP="00B9305B">
            <w:pPr>
              <w:rPr>
                <w:rFonts w:ascii="Times New Roman" w:hAnsi="Times New Roman" w:cs="Times New Roman"/>
                <w:sz w:val="20"/>
                <w:szCs w:val="20"/>
              </w:rPr>
            </w:pPr>
            <w:r w:rsidRPr="00B9305B">
              <w:rPr>
                <w:rFonts w:ascii="Times New Roman" w:hAnsi="Times New Roman" w:cs="Times New Roman"/>
                <w:sz w:val="20"/>
                <w:szCs w:val="20"/>
              </w:rPr>
              <w:t>After applying this rigorous analysis, the benefits of an AVF for major outcomes completely disappeared. There was no statistically significant difference between getting an AVF and an AVG for:</w:t>
            </w:r>
          </w:p>
          <w:p w14:paraId="4900238C" w14:textId="77777777" w:rsidR="00B9305B" w:rsidRPr="00B9305B" w:rsidRDefault="00B9305B" w:rsidP="00B9305B">
            <w:pPr>
              <w:numPr>
                <w:ilvl w:val="0"/>
                <w:numId w:val="5"/>
              </w:numPr>
              <w:rPr>
                <w:rFonts w:ascii="Times New Roman" w:hAnsi="Times New Roman" w:cs="Times New Roman"/>
                <w:sz w:val="20"/>
                <w:szCs w:val="20"/>
              </w:rPr>
            </w:pPr>
            <w:r w:rsidRPr="00B9305B">
              <w:rPr>
                <w:rFonts w:ascii="Times New Roman" w:hAnsi="Times New Roman" w:cs="Times New Roman"/>
                <w:sz w:val="20"/>
                <w:szCs w:val="20"/>
              </w:rPr>
              <w:t>Mortality: (HR: 0.98)</w:t>
            </w:r>
          </w:p>
          <w:p w14:paraId="25609F7B" w14:textId="77777777" w:rsidR="00B9305B" w:rsidRPr="00B9305B" w:rsidRDefault="00B9305B" w:rsidP="00B9305B">
            <w:pPr>
              <w:numPr>
                <w:ilvl w:val="0"/>
                <w:numId w:val="5"/>
              </w:numPr>
              <w:rPr>
                <w:rFonts w:ascii="Times New Roman" w:hAnsi="Times New Roman" w:cs="Times New Roman"/>
                <w:sz w:val="20"/>
                <w:szCs w:val="20"/>
              </w:rPr>
            </w:pPr>
            <w:r w:rsidRPr="00B9305B">
              <w:rPr>
                <w:rFonts w:ascii="Times New Roman" w:hAnsi="Times New Roman" w:cs="Times New Roman"/>
                <w:sz w:val="20"/>
                <w:szCs w:val="20"/>
              </w:rPr>
              <w:t>All-Cause Hospitalization: (HR: 0.93)</w:t>
            </w:r>
          </w:p>
          <w:p w14:paraId="5F4D5D34" w14:textId="77777777" w:rsidR="00A51480" w:rsidRPr="00A8035C" w:rsidRDefault="00B9305B" w:rsidP="00A51480">
            <w:pPr>
              <w:pStyle w:val="ListParagraph"/>
              <w:numPr>
                <w:ilvl w:val="0"/>
                <w:numId w:val="5"/>
              </w:numPr>
              <w:rPr>
                <w:rFonts w:ascii="Times New Roman" w:hAnsi="Times New Roman" w:cs="Times New Roman"/>
                <w:sz w:val="20"/>
                <w:szCs w:val="20"/>
              </w:rPr>
            </w:pPr>
            <w:r w:rsidRPr="00A8035C">
              <w:rPr>
                <w:rFonts w:ascii="Times New Roman" w:hAnsi="Times New Roman" w:cs="Times New Roman"/>
                <w:sz w:val="20"/>
                <w:szCs w:val="20"/>
              </w:rPr>
              <w:t>Cardiovascular-Related Hospitalization: (HR: 0.99)</w:t>
            </w:r>
          </w:p>
          <w:p w14:paraId="27613EFC" w14:textId="77777777" w:rsidR="00E57A3B" w:rsidRPr="00A8035C" w:rsidRDefault="00A51480" w:rsidP="00A51480">
            <w:pPr>
              <w:pStyle w:val="ListParagraph"/>
              <w:numPr>
                <w:ilvl w:val="0"/>
                <w:numId w:val="5"/>
              </w:numPr>
              <w:rPr>
                <w:rFonts w:ascii="Times New Roman" w:hAnsi="Times New Roman" w:cs="Times New Roman"/>
                <w:sz w:val="20"/>
                <w:szCs w:val="20"/>
              </w:rPr>
            </w:pPr>
            <w:r w:rsidRPr="00A8035C">
              <w:rPr>
                <w:rFonts w:ascii="Times New Roman" w:hAnsi="Times New Roman" w:cs="Times New Roman"/>
                <w:sz w:val="20"/>
                <w:szCs w:val="20"/>
              </w:rPr>
              <w:t>Infection-Related Hospitalization: (HR: 1.09)</w:t>
            </w:r>
          </w:p>
          <w:p w14:paraId="5BACC7DA" w14:textId="2FF36472" w:rsidR="00CD1178" w:rsidRPr="00A8035C" w:rsidRDefault="00A51480" w:rsidP="00A51480">
            <w:pPr>
              <w:pStyle w:val="ListParagraph"/>
              <w:numPr>
                <w:ilvl w:val="0"/>
                <w:numId w:val="5"/>
              </w:numPr>
              <w:rPr>
                <w:rFonts w:ascii="Times New Roman" w:hAnsi="Times New Roman" w:cs="Times New Roman"/>
                <w:sz w:val="20"/>
                <w:szCs w:val="20"/>
              </w:rPr>
            </w:pPr>
            <w:r w:rsidRPr="00A8035C">
              <w:rPr>
                <w:rFonts w:ascii="Times New Roman" w:hAnsi="Times New Roman" w:cs="Times New Roman"/>
                <w:sz w:val="20"/>
                <w:szCs w:val="20"/>
              </w:rPr>
              <w:lastRenderedPageBreak/>
              <w:t>Sepsis: (HR: 0.96)</w:t>
            </w:r>
          </w:p>
        </w:tc>
        <w:tc>
          <w:tcPr>
            <w:tcW w:w="1539" w:type="dxa"/>
          </w:tcPr>
          <w:p w14:paraId="0E7BE50E" w14:textId="0870C175" w:rsidR="006B6563" w:rsidRPr="00A8035C" w:rsidRDefault="005B6B5B">
            <w:pPr>
              <w:rPr>
                <w:rFonts w:ascii="Times New Roman" w:hAnsi="Times New Roman" w:cs="Times New Roman"/>
                <w:sz w:val="20"/>
                <w:szCs w:val="20"/>
              </w:rPr>
            </w:pPr>
            <w:r w:rsidRPr="00A8035C">
              <w:rPr>
                <w:rFonts w:ascii="Times New Roman" w:hAnsi="Times New Roman" w:cs="Times New Roman"/>
                <w:sz w:val="20"/>
                <w:szCs w:val="20"/>
              </w:rPr>
              <w:lastRenderedPageBreak/>
              <w:t>Potential for unmeasured confounding, analyses limited to elderly patients, and absence of data on actual access use during follow-up.</w:t>
            </w:r>
          </w:p>
        </w:tc>
      </w:tr>
      <w:tr w:rsidR="004A264B" w:rsidRPr="00A8035C" w14:paraId="46888D44" w14:textId="77777777" w:rsidTr="00CC5984">
        <w:tc>
          <w:tcPr>
            <w:tcW w:w="2670" w:type="dxa"/>
          </w:tcPr>
          <w:p w14:paraId="33675F64" w14:textId="48ED7E59"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t xml:space="preserve">Najafimehr, H., Rahimi Foroushani, A., Yekaninejad, M. S., Yousefifard, M., &amp; Hosseini, M. (2024). The Importance of Blood Pressure Control in the Survival of Peritoneal Dialysis Patients Using a Multistate Model. </w:t>
            </w:r>
            <w:r w:rsidRPr="008333A3">
              <w:rPr>
                <w:rFonts w:ascii="Times New Roman" w:hAnsi="Times New Roman" w:cs="Times New Roman"/>
                <w:i/>
                <w:iCs/>
                <w:sz w:val="20"/>
                <w:szCs w:val="20"/>
              </w:rPr>
              <w:t>Kesmas: Jurnal Kesehatan Masyarakat Nasional</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19</w:t>
            </w:r>
            <w:r w:rsidRPr="008333A3">
              <w:rPr>
                <w:rFonts w:ascii="Times New Roman" w:hAnsi="Times New Roman" w:cs="Times New Roman"/>
                <w:sz w:val="20"/>
                <w:szCs w:val="20"/>
              </w:rPr>
              <w:t xml:space="preserve">(1), 27. </w:t>
            </w:r>
          </w:p>
          <w:p w14:paraId="47C09538" w14:textId="77777777" w:rsidR="008333A3" w:rsidRPr="00A8035C" w:rsidRDefault="008333A3" w:rsidP="008333A3">
            <w:pPr>
              <w:rPr>
                <w:rFonts w:ascii="Times New Roman" w:hAnsi="Times New Roman" w:cs="Times New Roman"/>
                <w:sz w:val="20"/>
                <w:szCs w:val="20"/>
              </w:rPr>
            </w:pPr>
          </w:p>
        </w:tc>
        <w:tc>
          <w:tcPr>
            <w:tcW w:w="1480" w:type="dxa"/>
          </w:tcPr>
          <w:p w14:paraId="422970B7" w14:textId="7C3E1326" w:rsidR="008333A3"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Does BP control affect survival in PD patients?</w:t>
            </w:r>
          </w:p>
        </w:tc>
        <w:tc>
          <w:tcPr>
            <w:tcW w:w="1362" w:type="dxa"/>
          </w:tcPr>
          <w:p w14:paraId="4AD6017C" w14:textId="10B2668C" w:rsidR="008333A3" w:rsidRPr="00A8035C" w:rsidRDefault="004527D0">
            <w:pPr>
              <w:rPr>
                <w:rFonts w:ascii="Times New Roman" w:hAnsi="Times New Roman" w:cs="Times New Roman"/>
                <w:sz w:val="20"/>
                <w:szCs w:val="20"/>
              </w:rPr>
            </w:pPr>
            <w:r>
              <w:rPr>
                <w:rFonts w:ascii="Times New Roman" w:hAnsi="Times New Roman" w:cs="Times New Roman"/>
                <w:sz w:val="20"/>
                <w:szCs w:val="20"/>
              </w:rPr>
              <w:t>Survival analysis</w:t>
            </w:r>
          </w:p>
        </w:tc>
        <w:tc>
          <w:tcPr>
            <w:tcW w:w="1773" w:type="dxa"/>
          </w:tcPr>
          <w:p w14:paraId="492D3825" w14:textId="77777777" w:rsidR="004527D0" w:rsidRDefault="007D64B1">
            <w:pPr>
              <w:rPr>
                <w:rFonts w:ascii="Times New Roman" w:hAnsi="Times New Roman" w:cs="Times New Roman"/>
                <w:sz w:val="20"/>
                <w:szCs w:val="20"/>
              </w:rPr>
            </w:pPr>
            <w:r w:rsidRPr="00A8035C">
              <w:rPr>
                <w:rFonts w:ascii="Times New Roman" w:hAnsi="Times New Roman" w:cs="Times New Roman"/>
                <w:sz w:val="20"/>
                <w:szCs w:val="20"/>
              </w:rPr>
              <w:t>Survival analysis</w:t>
            </w:r>
            <w:r w:rsidR="004527D0">
              <w:rPr>
                <w:rFonts w:ascii="Times New Roman" w:hAnsi="Times New Roman" w:cs="Times New Roman"/>
                <w:sz w:val="20"/>
                <w:szCs w:val="20"/>
              </w:rPr>
              <w:t>/</w:t>
            </w:r>
          </w:p>
          <w:p w14:paraId="0F03C632" w14:textId="38B9C0FB" w:rsidR="008333A3" w:rsidRPr="00A8035C" w:rsidRDefault="004527D0">
            <w:pPr>
              <w:rPr>
                <w:rFonts w:ascii="Times New Roman" w:hAnsi="Times New Roman" w:cs="Times New Roman"/>
                <w:sz w:val="20"/>
                <w:szCs w:val="20"/>
              </w:rPr>
            </w:pPr>
            <w:r w:rsidRPr="00A8035C">
              <w:rPr>
                <w:rFonts w:ascii="Times New Roman" w:hAnsi="Times New Roman" w:cs="Times New Roman"/>
                <w:sz w:val="20"/>
                <w:szCs w:val="20"/>
              </w:rPr>
              <w:t>Multistate modeling cohort study</w:t>
            </w:r>
          </w:p>
        </w:tc>
        <w:tc>
          <w:tcPr>
            <w:tcW w:w="1890" w:type="dxa"/>
          </w:tcPr>
          <w:p w14:paraId="1ED71EF8" w14:textId="24968B6E" w:rsidR="008333A3"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The study included 700 patients receiving peritoneal dialysis. Participants were selected from dialysis patient records, including adults aged 20–87 years, with demographic and clinical data collected from medical records. Among the patients, 60.4% were female</w:t>
            </w:r>
            <w:r w:rsidR="00FC13B1">
              <w:rPr>
                <w:rFonts w:ascii="Times New Roman" w:hAnsi="Times New Roman" w:cs="Times New Roman"/>
                <w:sz w:val="20"/>
                <w:szCs w:val="20"/>
              </w:rPr>
              <w:t xml:space="preserve">, </w:t>
            </w:r>
            <w:r w:rsidRPr="00A8035C">
              <w:rPr>
                <w:rFonts w:ascii="Times New Roman" w:hAnsi="Times New Roman" w:cs="Times New Roman"/>
                <w:sz w:val="20"/>
                <w:szCs w:val="20"/>
              </w:rPr>
              <w:t>and 83.3% had at least one comorbidity, and more than half had hypertension.</w:t>
            </w:r>
          </w:p>
        </w:tc>
        <w:tc>
          <w:tcPr>
            <w:tcW w:w="1909" w:type="dxa"/>
          </w:tcPr>
          <w:p w14:paraId="7023EF56" w14:textId="619181AC" w:rsidR="007D64B1" w:rsidRPr="007D64B1" w:rsidRDefault="007D64B1" w:rsidP="007D64B1">
            <w:pPr>
              <w:rPr>
                <w:rFonts w:ascii="Times New Roman" w:hAnsi="Times New Roman" w:cs="Times New Roman"/>
                <w:sz w:val="20"/>
                <w:szCs w:val="20"/>
              </w:rPr>
            </w:pPr>
            <w:r w:rsidRPr="007D64B1">
              <w:rPr>
                <w:rFonts w:ascii="Times New Roman" w:hAnsi="Times New Roman" w:cs="Times New Roman"/>
                <w:sz w:val="20"/>
                <w:szCs w:val="20"/>
              </w:rPr>
              <w:t xml:space="preserve">Data were obtained from clinical records and dialysis databases, including blood pressure measurements, demographic variables, BMI, and comorbidities. Blood pressure was categorized into normal/elevated BP and hypertensive states, which were used to construct a three-state survival model (normal BP → hypertension → death). Statistical analysis was conducted </w:t>
            </w:r>
            <w:r w:rsidR="00FC13B1">
              <w:rPr>
                <w:rFonts w:ascii="Times New Roman" w:hAnsi="Times New Roman" w:cs="Times New Roman"/>
                <w:sz w:val="20"/>
                <w:szCs w:val="20"/>
              </w:rPr>
              <w:t>in R using</w:t>
            </w:r>
            <w:r w:rsidRPr="007D64B1">
              <w:rPr>
                <w:rFonts w:ascii="Times New Roman" w:hAnsi="Times New Roman" w:cs="Times New Roman"/>
                <w:sz w:val="20"/>
                <w:szCs w:val="20"/>
              </w:rPr>
              <w:t xml:space="preserve"> the mstate package, and significance was set at p &lt; 0.05. </w:t>
            </w:r>
          </w:p>
          <w:p w14:paraId="3DCBC96A" w14:textId="77777777" w:rsidR="008333A3" w:rsidRPr="00A8035C" w:rsidRDefault="008333A3">
            <w:pPr>
              <w:rPr>
                <w:rFonts w:ascii="Times New Roman" w:hAnsi="Times New Roman" w:cs="Times New Roman"/>
                <w:sz w:val="20"/>
                <w:szCs w:val="20"/>
              </w:rPr>
            </w:pPr>
          </w:p>
        </w:tc>
        <w:tc>
          <w:tcPr>
            <w:tcW w:w="1767" w:type="dxa"/>
          </w:tcPr>
          <w:p w14:paraId="4DFABF9F" w14:textId="4EEC9D00" w:rsidR="008333A3"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The results showed that 400 patients (57.14%) had hypertension</w:t>
            </w:r>
            <w:r w:rsidR="00C34CDF">
              <w:rPr>
                <w:rFonts w:ascii="Times New Roman" w:hAnsi="Times New Roman" w:cs="Times New Roman"/>
                <w:sz w:val="20"/>
                <w:szCs w:val="20"/>
              </w:rPr>
              <w:t>,</w:t>
            </w:r>
            <w:r w:rsidRPr="00A8035C">
              <w:rPr>
                <w:rFonts w:ascii="Times New Roman" w:hAnsi="Times New Roman" w:cs="Times New Roman"/>
                <w:sz w:val="20"/>
                <w:szCs w:val="20"/>
              </w:rPr>
              <w:t xml:space="preserve"> and 278 patients (39.71%) died during follow-up. The multistate survival analysis indicated that the risk of death was higher when patients transitioned from a normotensive state to death compared with transitioning from normotensive to hypertensive states. Patients remained in a normotensive state for an average of 57.56 months, whereas those with hypertension remained in that state for 49.92 months, indicating that blood pressure control significantly influenced survival. The findings align with other research showing that poor blood pressure control increases mortality risk in dialysis patients and that hypertension is a key predictor of </w:t>
            </w:r>
            <w:r w:rsidRPr="00A8035C">
              <w:rPr>
                <w:rFonts w:ascii="Times New Roman" w:hAnsi="Times New Roman" w:cs="Times New Roman"/>
                <w:sz w:val="20"/>
                <w:szCs w:val="20"/>
              </w:rPr>
              <w:lastRenderedPageBreak/>
              <w:t>cardiovascular events and death in peritoneal dialysis populations.</w:t>
            </w:r>
          </w:p>
        </w:tc>
        <w:tc>
          <w:tcPr>
            <w:tcW w:w="1539" w:type="dxa"/>
          </w:tcPr>
          <w:p w14:paraId="279627FB" w14:textId="59208FB8" w:rsidR="008333A3"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lastRenderedPageBreak/>
              <w:t>The study had several limitations, including its retrospective design, reliance on existing medical record data, and possible unmeasured confounding variables. Additionally, the data were obtained from a specific population, which may limit generalizability to other dialysis populations or healthcare systems.</w:t>
            </w:r>
          </w:p>
        </w:tc>
      </w:tr>
      <w:tr w:rsidR="00FC031A" w:rsidRPr="00A8035C" w14:paraId="3ED60C2A" w14:textId="77777777" w:rsidTr="00CC5984">
        <w:tc>
          <w:tcPr>
            <w:tcW w:w="2670" w:type="dxa"/>
          </w:tcPr>
          <w:p w14:paraId="1E819271" w14:textId="524C43E1" w:rsidR="00FC031A" w:rsidRPr="008333A3" w:rsidRDefault="00A53410" w:rsidP="008333A3">
            <w:pPr>
              <w:rPr>
                <w:rFonts w:ascii="Times New Roman" w:hAnsi="Times New Roman" w:cs="Times New Roman"/>
                <w:sz w:val="20"/>
                <w:szCs w:val="20"/>
              </w:rPr>
            </w:pPr>
            <w:r w:rsidRPr="00FC031A">
              <w:rPr>
                <w:rFonts w:ascii="Times New Roman" w:hAnsi="Times New Roman" w:cs="Times New Roman"/>
                <w:sz w:val="20"/>
                <w:szCs w:val="20"/>
              </w:rPr>
              <w:t xml:space="preserve">Maguire, I. C., Browne, L. D., Dawood, M., Leahy, F., Ryan, M. C., White, E., O’Sullivan, A., O’Sullivan, L., &amp; Stack, A. G. (2022). Differential impact of central venous catheters versus arteriovenous fistulae on quality of life among </w:t>
            </w:r>
            <w:r>
              <w:rPr>
                <w:rFonts w:ascii="Times New Roman" w:hAnsi="Times New Roman" w:cs="Times New Roman"/>
                <w:sz w:val="20"/>
                <w:szCs w:val="20"/>
              </w:rPr>
              <w:t>I</w:t>
            </w:r>
            <w:r w:rsidRPr="00FC031A">
              <w:rPr>
                <w:rFonts w:ascii="Times New Roman" w:hAnsi="Times New Roman" w:cs="Times New Roman"/>
                <w:sz w:val="20"/>
                <w:szCs w:val="20"/>
              </w:rPr>
              <w:t xml:space="preserve">rish haemodialysis patients. </w:t>
            </w:r>
            <w:r w:rsidRPr="00FC031A">
              <w:rPr>
                <w:rFonts w:ascii="Times New Roman" w:hAnsi="Times New Roman" w:cs="Times New Roman"/>
                <w:i/>
                <w:iCs/>
                <w:sz w:val="20"/>
                <w:szCs w:val="20"/>
              </w:rPr>
              <w:t>Kidney360</w:t>
            </w:r>
            <w:r w:rsidRPr="00FC031A">
              <w:rPr>
                <w:rFonts w:ascii="Times New Roman" w:hAnsi="Times New Roman" w:cs="Times New Roman"/>
                <w:sz w:val="20"/>
                <w:szCs w:val="20"/>
              </w:rPr>
              <w:t xml:space="preserve">, </w:t>
            </w:r>
            <w:r w:rsidRPr="00FC031A">
              <w:rPr>
                <w:rFonts w:ascii="Times New Roman" w:hAnsi="Times New Roman" w:cs="Times New Roman"/>
                <w:i/>
                <w:iCs/>
                <w:sz w:val="20"/>
                <w:szCs w:val="20"/>
              </w:rPr>
              <w:t>3</w:t>
            </w:r>
            <w:r w:rsidRPr="00FC031A">
              <w:rPr>
                <w:rFonts w:ascii="Times New Roman" w:hAnsi="Times New Roman" w:cs="Times New Roman"/>
                <w:sz w:val="20"/>
                <w:szCs w:val="20"/>
              </w:rPr>
              <w:t xml:space="preserve">(6), 1065–1072. </w:t>
            </w:r>
          </w:p>
        </w:tc>
        <w:tc>
          <w:tcPr>
            <w:tcW w:w="1480" w:type="dxa"/>
          </w:tcPr>
          <w:p w14:paraId="6BDBC720" w14:textId="0CEC779C" w:rsidR="00FC031A" w:rsidRPr="00A8035C" w:rsidRDefault="00022C0B">
            <w:pPr>
              <w:rPr>
                <w:rFonts w:ascii="Times New Roman" w:hAnsi="Times New Roman" w:cs="Times New Roman"/>
                <w:sz w:val="20"/>
                <w:szCs w:val="20"/>
              </w:rPr>
            </w:pPr>
            <w:r>
              <w:rPr>
                <w:rFonts w:ascii="Times New Roman" w:hAnsi="Times New Roman" w:cs="Times New Roman"/>
                <w:sz w:val="20"/>
                <w:szCs w:val="20"/>
              </w:rPr>
              <w:t xml:space="preserve">How does </w:t>
            </w:r>
            <w:r w:rsidR="008144C9">
              <w:rPr>
                <w:rFonts w:ascii="Times New Roman" w:hAnsi="Times New Roman" w:cs="Times New Roman"/>
                <w:sz w:val="20"/>
                <w:szCs w:val="20"/>
              </w:rPr>
              <w:t xml:space="preserve">an </w:t>
            </w:r>
            <w:r w:rsidRPr="00022C0B">
              <w:rPr>
                <w:rFonts w:ascii="Times New Roman" w:hAnsi="Times New Roman" w:cs="Times New Roman"/>
                <w:sz w:val="20"/>
                <w:szCs w:val="20"/>
              </w:rPr>
              <w:t xml:space="preserve">arteriovenous fistula versus </w:t>
            </w:r>
            <w:r w:rsidR="008144C9">
              <w:rPr>
                <w:rFonts w:ascii="Times New Roman" w:hAnsi="Times New Roman" w:cs="Times New Roman"/>
                <w:sz w:val="20"/>
                <w:szCs w:val="20"/>
              </w:rPr>
              <w:t xml:space="preserve">a </w:t>
            </w:r>
            <w:r w:rsidRPr="00022C0B">
              <w:rPr>
                <w:rFonts w:ascii="Times New Roman" w:hAnsi="Times New Roman" w:cs="Times New Roman"/>
                <w:sz w:val="20"/>
                <w:szCs w:val="20"/>
              </w:rPr>
              <w:t>central venous catheter</w:t>
            </w:r>
            <w:r w:rsidR="008144C9">
              <w:rPr>
                <w:rFonts w:ascii="Times New Roman" w:hAnsi="Times New Roman" w:cs="Times New Roman"/>
                <w:sz w:val="20"/>
                <w:szCs w:val="20"/>
              </w:rPr>
              <w:t xml:space="preserve"> affect </w:t>
            </w:r>
            <w:r w:rsidR="00817D76">
              <w:rPr>
                <w:rFonts w:ascii="Times New Roman" w:hAnsi="Times New Roman" w:cs="Times New Roman"/>
                <w:sz w:val="20"/>
                <w:szCs w:val="20"/>
              </w:rPr>
              <w:t xml:space="preserve">the </w:t>
            </w:r>
            <w:r w:rsidR="008B7AFF">
              <w:rPr>
                <w:rFonts w:ascii="Times New Roman" w:hAnsi="Times New Roman" w:cs="Times New Roman"/>
                <w:sz w:val="20"/>
                <w:szCs w:val="20"/>
              </w:rPr>
              <w:t>quality of life in hemodialysis patients?</w:t>
            </w:r>
          </w:p>
        </w:tc>
        <w:tc>
          <w:tcPr>
            <w:tcW w:w="1362" w:type="dxa"/>
          </w:tcPr>
          <w:p w14:paraId="6972FACD" w14:textId="5510E1FC" w:rsidR="00FC031A" w:rsidRDefault="00D16ADB">
            <w:pPr>
              <w:rPr>
                <w:rFonts w:ascii="Times New Roman" w:hAnsi="Times New Roman" w:cs="Times New Roman"/>
                <w:sz w:val="20"/>
                <w:szCs w:val="20"/>
              </w:rPr>
            </w:pPr>
            <w:r>
              <w:rPr>
                <w:rFonts w:ascii="Times New Roman" w:hAnsi="Times New Roman" w:cs="Times New Roman"/>
                <w:sz w:val="20"/>
                <w:szCs w:val="20"/>
              </w:rPr>
              <w:t>Cross-sectional study</w:t>
            </w:r>
          </w:p>
        </w:tc>
        <w:tc>
          <w:tcPr>
            <w:tcW w:w="1773" w:type="dxa"/>
          </w:tcPr>
          <w:p w14:paraId="7B0C8521" w14:textId="23EE4B84" w:rsidR="00926398" w:rsidRPr="00A8035C" w:rsidRDefault="00A841BB">
            <w:pPr>
              <w:rPr>
                <w:rFonts w:ascii="Times New Roman" w:hAnsi="Times New Roman" w:cs="Times New Roman"/>
                <w:sz w:val="20"/>
                <w:szCs w:val="20"/>
              </w:rPr>
            </w:pPr>
            <w:r>
              <w:rPr>
                <w:rFonts w:ascii="Times New Roman" w:hAnsi="Times New Roman" w:cs="Times New Roman"/>
                <w:sz w:val="20"/>
                <w:szCs w:val="20"/>
              </w:rPr>
              <w:t xml:space="preserve">In this cross-sectional study, data were collected </w:t>
            </w:r>
            <w:r w:rsidR="003472D1">
              <w:rPr>
                <w:rFonts w:ascii="Times New Roman" w:hAnsi="Times New Roman" w:cs="Times New Roman"/>
                <w:sz w:val="20"/>
                <w:szCs w:val="20"/>
              </w:rPr>
              <w:t xml:space="preserve">from a group of hemodialysis patients to </w:t>
            </w:r>
            <w:r w:rsidR="00D654DD" w:rsidRPr="00D654DD">
              <w:rPr>
                <w:rFonts w:ascii="Times New Roman" w:hAnsi="Times New Roman" w:cs="Times New Roman"/>
                <w:sz w:val="20"/>
                <w:szCs w:val="20"/>
              </w:rPr>
              <w:t xml:space="preserve">compare </w:t>
            </w:r>
            <w:r w:rsidR="00D654DD">
              <w:rPr>
                <w:rFonts w:ascii="Times New Roman" w:hAnsi="Times New Roman" w:cs="Times New Roman"/>
                <w:sz w:val="20"/>
                <w:szCs w:val="20"/>
              </w:rPr>
              <w:t>quality-of-life</w:t>
            </w:r>
            <w:r w:rsidR="00D654DD" w:rsidRPr="00D654DD">
              <w:rPr>
                <w:rFonts w:ascii="Times New Roman" w:hAnsi="Times New Roman" w:cs="Times New Roman"/>
                <w:sz w:val="20"/>
                <w:szCs w:val="20"/>
              </w:rPr>
              <w:t xml:space="preserve"> outcomes between those using arteriovenous fistulas (AVF) and those using central venous catheters (CVC). Participants completed quality-of-life questionnaires during their dialysis treatment, and the researchers analyzed the responses along with clinical data from medical records.</w:t>
            </w:r>
          </w:p>
        </w:tc>
        <w:tc>
          <w:tcPr>
            <w:tcW w:w="1890" w:type="dxa"/>
          </w:tcPr>
          <w:p w14:paraId="2A5C2A17" w14:textId="7663AB3E" w:rsidR="00FC031A" w:rsidRPr="00A8035C" w:rsidRDefault="00011EBF">
            <w:pPr>
              <w:rPr>
                <w:rFonts w:ascii="Times New Roman" w:hAnsi="Times New Roman" w:cs="Times New Roman"/>
                <w:sz w:val="20"/>
                <w:szCs w:val="20"/>
              </w:rPr>
            </w:pPr>
            <w:r>
              <w:rPr>
                <w:rFonts w:ascii="Times New Roman" w:hAnsi="Times New Roman" w:cs="Times New Roman"/>
                <w:sz w:val="20"/>
                <w:szCs w:val="20"/>
              </w:rPr>
              <w:t xml:space="preserve">119 adult patients receiving </w:t>
            </w:r>
            <w:r w:rsidR="00550DA9" w:rsidRPr="00550DA9">
              <w:rPr>
                <w:rFonts w:ascii="Times New Roman" w:hAnsi="Times New Roman" w:cs="Times New Roman"/>
                <w:sz w:val="20"/>
                <w:szCs w:val="20"/>
              </w:rPr>
              <w:t xml:space="preserve">maintenance hemodialysis in a regional dialysis program in Ireland. The participants were selected from several dialysis centers within the Irish health system and included patients who were currently using either an arteriovenous fistula (AVF) or a central venous catheter (CVC) for vascular access. Of the total participants, approximately 52% used AVF and 48% used CVC. The researchers used a convenience sampling method, meaning that patients who met the inclusion criteria and were available during the study period were invited to participate. Eligible patients were adults receiving chronic hemodialysis who were able to complete the quality-of-life questionnaires. </w:t>
            </w:r>
            <w:r w:rsidR="00550DA9" w:rsidRPr="00550DA9">
              <w:rPr>
                <w:rFonts w:ascii="Times New Roman" w:hAnsi="Times New Roman" w:cs="Times New Roman"/>
                <w:sz w:val="20"/>
                <w:szCs w:val="20"/>
              </w:rPr>
              <w:lastRenderedPageBreak/>
              <w:t xml:space="preserve">Patients who were unable to provide informed responses or who did not have one of the two vascular access types were excluded. </w:t>
            </w:r>
          </w:p>
        </w:tc>
        <w:tc>
          <w:tcPr>
            <w:tcW w:w="1909" w:type="dxa"/>
          </w:tcPr>
          <w:p w14:paraId="2CC78BCC" w14:textId="21563E2D" w:rsidR="00FC031A" w:rsidRPr="007D64B1" w:rsidRDefault="00AD24B4" w:rsidP="007D64B1">
            <w:pPr>
              <w:rPr>
                <w:rFonts w:ascii="Times New Roman" w:hAnsi="Times New Roman" w:cs="Times New Roman"/>
                <w:sz w:val="20"/>
                <w:szCs w:val="20"/>
              </w:rPr>
            </w:pPr>
            <w:r>
              <w:rPr>
                <w:rFonts w:ascii="Times New Roman" w:hAnsi="Times New Roman" w:cs="Times New Roman"/>
                <w:sz w:val="20"/>
                <w:szCs w:val="20"/>
              </w:rPr>
              <w:lastRenderedPageBreak/>
              <w:t>The Short Form 36 (SF-36) and a validated Vascular Access Questionnaire (SF-VAQ) were utilized to compare the quality of life (QoL) between arteriovenous fistulas (AVF) and central venous catheters (CVC) across several domains, including physical functioning, social functioning, and complications related to dialysis.</w:t>
            </w:r>
            <w:r w:rsidR="00AB1DF0">
              <w:rPr>
                <w:rFonts w:ascii="Times New Roman" w:hAnsi="Times New Roman" w:cs="Times New Roman"/>
                <w:sz w:val="20"/>
                <w:szCs w:val="20"/>
              </w:rPr>
              <w:t xml:space="preserve"> r</w:t>
            </w:r>
            <w:r w:rsidR="00AB1DF0" w:rsidRPr="00AB1DF0">
              <w:rPr>
                <w:rFonts w:ascii="Times New Roman" w:hAnsi="Times New Roman" w:cs="Times New Roman"/>
                <w:sz w:val="20"/>
                <w:szCs w:val="20"/>
              </w:rPr>
              <w:t xml:space="preserve">esponses were measured using a seven-point Likert scale, with higher scores indicating greater problems or dissatisfaction. </w:t>
            </w:r>
            <w:r w:rsidR="00AB1DF0">
              <w:rPr>
                <w:rFonts w:ascii="Times New Roman" w:hAnsi="Times New Roman" w:cs="Times New Roman"/>
                <w:sz w:val="20"/>
                <w:szCs w:val="20"/>
              </w:rPr>
              <w:t>These are reliable tool</w:t>
            </w:r>
            <w:r w:rsidR="005231A9">
              <w:rPr>
                <w:rFonts w:ascii="Times New Roman" w:hAnsi="Times New Roman" w:cs="Times New Roman"/>
                <w:sz w:val="20"/>
                <w:szCs w:val="20"/>
              </w:rPr>
              <w:t xml:space="preserve">s; </w:t>
            </w:r>
            <w:r w:rsidR="00AB1DF0">
              <w:rPr>
                <w:rFonts w:ascii="Times New Roman" w:hAnsi="Times New Roman" w:cs="Times New Roman"/>
                <w:sz w:val="20"/>
                <w:szCs w:val="20"/>
              </w:rPr>
              <w:t xml:space="preserve">the </w:t>
            </w:r>
            <w:r w:rsidR="005231A9" w:rsidRPr="005231A9">
              <w:rPr>
                <w:rFonts w:ascii="Times New Roman" w:hAnsi="Times New Roman" w:cs="Times New Roman"/>
                <w:sz w:val="20"/>
                <w:szCs w:val="20"/>
              </w:rPr>
              <w:t>vascular access questionnaire has been previously validated in multiple dialysis populations.</w:t>
            </w:r>
            <w:r w:rsidR="005231A9">
              <w:rPr>
                <w:rFonts w:ascii="Times New Roman" w:hAnsi="Times New Roman" w:cs="Times New Roman"/>
                <w:sz w:val="20"/>
                <w:szCs w:val="20"/>
              </w:rPr>
              <w:t xml:space="preserve"> </w:t>
            </w:r>
            <w:r w:rsidR="005231A9" w:rsidRPr="005231A9">
              <w:rPr>
                <w:rFonts w:ascii="Times New Roman" w:hAnsi="Times New Roman" w:cs="Times New Roman"/>
                <w:sz w:val="20"/>
                <w:szCs w:val="20"/>
              </w:rPr>
              <w:t xml:space="preserve">Data were collected through a cross-sectional survey of 119 hemodialysis patients receiving treatment in a regional dialysis program in Ireland. Participants completed the </w:t>
            </w:r>
            <w:r w:rsidR="005231A9" w:rsidRPr="005231A9">
              <w:rPr>
                <w:rFonts w:ascii="Times New Roman" w:hAnsi="Times New Roman" w:cs="Times New Roman"/>
                <w:sz w:val="20"/>
                <w:szCs w:val="20"/>
              </w:rPr>
              <w:lastRenderedPageBreak/>
              <w:t>questionnaires during their dialysis care, and demographic and clinical data were also collected from patient records to support the analysis.</w:t>
            </w:r>
          </w:p>
        </w:tc>
        <w:tc>
          <w:tcPr>
            <w:tcW w:w="1767" w:type="dxa"/>
          </w:tcPr>
          <w:p w14:paraId="7E4AE9F9" w14:textId="006F850F" w:rsidR="00FC031A" w:rsidRPr="00D205C2" w:rsidRDefault="009226A0">
            <w:pPr>
              <w:rPr>
                <w:rFonts w:ascii="Times New Roman" w:hAnsi="Times New Roman" w:cs="Times New Roman"/>
                <w:sz w:val="20"/>
                <w:szCs w:val="20"/>
              </w:rPr>
            </w:pPr>
            <w:r w:rsidRPr="00D205C2">
              <w:rPr>
                <w:rFonts w:ascii="Times New Roman" w:hAnsi="Times New Roman" w:cs="Times New Roman"/>
                <w:sz w:val="20"/>
                <w:szCs w:val="20"/>
              </w:rPr>
              <w:lastRenderedPageBreak/>
              <w:t>The results showed several significant differences in quality of life between patients using arteriovenous fistulas (AVF) and those using central venous catheters (CVC).</w:t>
            </w:r>
            <w:r w:rsidR="00D205C2" w:rsidRPr="00D205C2">
              <w:rPr>
                <w:rFonts w:ascii="Times New Roman" w:hAnsi="Times New Roman" w:cs="Times New Roman"/>
                <w:sz w:val="20"/>
                <w:szCs w:val="20"/>
              </w:rPr>
              <w:t xml:space="preserve"> </w:t>
            </w:r>
            <w:r w:rsidR="00B55B24" w:rsidRPr="00D205C2">
              <w:rPr>
                <w:rFonts w:ascii="Times New Roman" w:hAnsi="Times New Roman" w:cs="Times New Roman"/>
                <w:sz w:val="20"/>
                <w:szCs w:val="20"/>
              </w:rPr>
              <w:t xml:space="preserve">The mean age of participants was 66.6 years, with 52% using AVF and 48% using CVC. Patients with AVF reported higher overall satisfaction with their vascular access compared with CVC users (6.2 vs. 5.0, p &lt; 0.01). However, AVF users reported significantly more physical problems such as bleeding (p = 0.001), swelling (p = 0.001), and bruising (p &lt; 0.001). In contrast, patients with CVC reported greater difficulty with activities such as bathing and showering (4.4 vs. 2.0, p &lt; 0.001). Logistic regression analysis showed </w:t>
            </w:r>
            <w:r w:rsidR="00B55B24" w:rsidRPr="00D205C2">
              <w:rPr>
                <w:rFonts w:ascii="Times New Roman" w:hAnsi="Times New Roman" w:cs="Times New Roman"/>
                <w:sz w:val="20"/>
                <w:szCs w:val="20"/>
              </w:rPr>
              <w:lastRenderedPageBreak/>
              <w:t xml:space="preserve">that CVC users were less likely to report difficulties in physical functioning compared with AVF users (OR = 0.35, 95% CI: 0.12–0.94, p = 0.04), although they were more likely to report dialysis-related complications (OR = 1.94, 95% CI: 0.69–5.87). These findings indicate that the type of vascular access significantly influences different aspects of quality of life in hemodialysis patients. </w:t>
            </w:r>
          </w:p>
        </w:tc>
        <w:tc>
          <w:tcPr>
            <w:tcW w:w="1539" w:type="dxa"/>
          </w:tcPr>
          <w:p w14:paraId="1AFEDFA2" w14:textId="2E4FECBD" w:rsidR="00FC031A" w:rsidRPr="00A8035C" w:rsidRDefault="00A75EF8">
            <w:pPr>
              <w:rPr>
                <w:rFonts w:ascii="Times New Roman" w:hAnsi="Times New Roman" w:cs="Times New Roman"/>
                <w:sz w:val="20"/>
                <w:szCs w:val="20"/>
              </w:rPr>
            </w:pPr>
            <w:r>
              <w:rPr>
                <w:rFonts w:ascii="Times New Roman" w:hAnsi="Times New Roman" w:cs="Times New Roman"/>
                <w:sz w:val="20"/>
                <w:szCs w:val="20"/>
              </w:rPr>
              <w:lastRenderedPageBreak/>
              <w:t xml:space="preserve">There was a relatively small sample size. </w:t>
            </w:r>
            <w:r w:rsidR="00CB05F6">
              <w:rPr>
                <w:rFonts w:ascii="Times New Roman" w:hAnsi="Times New Roman" w:cs="Times New Roman"/>
                <w:sz w:val="20"/>
                <w:szCs w:val="20"/>
              </w:rPr>
              <w:t>P</w:t>
            </w:r>
            <w:r w:rsidR="00CB05F6" w:rsidRPr="00CB05F6">
              <w:rPr>
                <w:rFonts w:ascii="Times New Roman" w:hAnsi="Times New Roman" w:cs="Times New Roman"/>
                <w:sz w:val="20"/>
                <w:szCs w:val="20"/>
              </w:rPr>
              <w:t>articipants were recruited from one regional dialysis program in Ireland, which may limit the generalizability of the results to other countries or healthcare systems</w:t>
            </w:r>
            <w:r w:rsidR="00CB05F6">
              <w:rPr>
                <w:rFonts w:ascii="Times New Roman" w:hAnsi="Times New Roman" w:cs="Times New Roman"/>
                <w:sz w:val="20"/>
                <w:szCs w:val="20"/>
              </w:rPr>
              <w:t>.</w:t>
            </w:r>
            <w:r w:rsidR="00CB05F6">
              <w:rPr>
                <w:rFonts w:ascii="Times New Roman" w:hAnsi="Times New Roman" w:cs="Times New Roman"/>
                <w:sz w:val="20"/>
                <w:szCs w:val="20"/>
              </w:rPr>
              <w:t xml:space="preserve"> T</w:t>
            </w:r>
            <w:r w:rsidR="00E90691" w:rsidRPr="00E90691">
              <w:rPr>
                <w:rFonts w:ascii="Times New Roman" w:hAnsi="Times New Roman" w:cs="Times New Roman"/>
                <w:sz w:val="20"/>
                <w:szCs w:val="20"/>
              </w:rPr>
              <w:t xml:space="preserve">he study used a cross-sectional design, meaning data were collected at a single point in time; therefore, the researchers could identify associations between vascular access type and quality of life but could not determine cause-and-effect relationships. </w:t>
            </w:r>
          </w:p>
        </w:tc>
      </w:tr>
      <w:tr w:rsidR="009A29DB" w:rsidRPr="00A8035C" w14:paraId="54FF539A" w14:textId="77777777" w:rsidTr="00CC5984">
        <w:tc>
          <w:tcPr>
            <w:tcW w:w="2670" w:type="dxa"/>
          </w:tcPr>
          <w:p w14:paraId="15269C91" w14:textId="112EC065" w:rsidR="009A29DB" w:rsidRPr="00FC031A" w:rsidRDefault="009A29DB" w:rsidP="008333A3">
            <w:pPr>
              <w:rPr>
                <w:rFonts w:ascii="Times New Roman" w:hAnsi="Times New Roman" w:cs="Times New Roman"/>
                <w:sz w:val="20"/>
                <w:szCs w:val="20"/>
              </w:rPr>
            </w:pPr>
            <w:r w:rsidRPr="00FC031A">
              <w:rPr>
                <w:rFonts w:ascii="Times New Roman" w:hAnsi="Times New Roman" w:cs="Times New Roman"/>
                <w:sz w:val="20"/>
                <w:szCs w:val="20"/>
              </w:rPr>
              <w:t xml:space="preserve">Obi, Y., Zhang, Y., Tio, M. C., Yen, T. E., Wells, C. C., Hall, M. E., Dossabhoy, N. R., Chandra, S., &amp; Shafi, T. (2026). Operationalizing </w:t>
            </w:r>
            <w:r w:rsidR="007C0DA7" w:rsidRPr="00FC031A">
              <w:rPr>
                <w:rFonts w:ascii="Times New Roman" w:hAnsi="Times New Roman" w:cs="Times New Roman"/>
                <w:sz w:val="20"/>
                <w:szCs w:val="20"/>
              </w:rPr>
              <w:t>h</w:t>
            </w:r>
            <w:r w:rsidRPr="00FC031A">
              <w:rPr>
                <w:rFonts w:ascii="Times New Roman" w:hAnsi="Times New Roman" w:cs="Times New Roman"/>
                <w:sz w:val="20"/>
                <w:szCs w:val="20"/>
              </w:rPr>
              <w:t xml:space="preserve">ome </w:t>
            </w:r>
            <w:r w:rsidR="007C0DA7" w:rsidRPr="00FC031A">
              <w:rPr>
                <w:rFonts w:ascii="Times New Roman" w:hAnsi="Times New Roman" w:cs="Times New Roman"/>
                <w:sz w:val="20"/>
                <w:szCs w:val="20"/>
              </w:rPr>
              <w:t>b</w:t>
            </w:r>
            <w:r w:rsidRPr="00FC031A">
              <w:rPr>
                <w:rFonts w:ascii="Times New Roman" w:hAnsi="Times New Roman" w:cs="Times New Roman"/>
                <w:sz w:val="20"/>
                <w:szCs w:val="20"/>
              </w:rPr>
              <w:t xml:space="preserve">lood </w:t>
            </w:r>
            <w:r w:rsidR="007C0DA7" w:rsidRPr="00FC031A">
              <w:rPr>
                <w:rFonts w:ascii="Times New Roman" w:hAnsi="Times New Roman" w:cs="Times New Roman"/>
                <w:sz w:val="20"/>
                <w:szCs w:val="20"/>
              </w:rPr>
              <w:t>p</w:t>
            </w:r>
            <w:r w:rsidRPr="00FC031A">
              <w:rPr>
                <w:rFonts w:ascii="Times New Roman" w:hAnsi="Times New Roman" w:cs="Times New Roman"/>
                <w:sz w:val="20"/>
                <w:szCs w:val="20"/>
              </w:rPr>
              <w:t xml:space="preserve">ressure </w:t>
            </w:r>
            <w:r w:rsidR="007C0DA7" w:rsidRPr="00FC031A">
              <w:rPr>
                <w:rFonts w:ascii="Times New Roman" w:hAnsi="Times New Roman" w:cs="Times New Roman"/>
                <w:sz w:val="20"/>
                <w:szCs w:val="20"/>
              </w:rPr>
              <w:t>m</w:t>
            </w:r>
            <w:r w:rsidRPr="00FC031A">
              <w:rPr>
                <w:rFonts w:ascii="Times New Roman" w:hAnsi="Times New Roman" w:cs="Times New Roman"/>
                <w:sz w:val="20"/>
                <w:szCs w:val="20"/>
              </w:rPr>
              <w:t xml:space="preserve">onitoring for </w:t>
            </w:r>
            <w:r w:rsidR="007C0DA7" w:rsidRPr="00FC031A">
              <w:rPr>
                <w:rFonts w:ascii="Times New Roman" w:hAnsi="Times New Roman" w:cs="Times New Roman"/>
                <w:sz w:val="20"/>
                <w:szCs w:val="20"/>
              </w:rPr>
              <w:t>d</w:t>
            </w:r>
            <w:r w:rsidRPr="00FC031A">
              <w:rPr>
                <w:rFonts w:ascii="Times New Roman" w:hAnsi="Times New Roman" w:cs="Times New Roman"/>
                <w:sz w:val="20"/>
                <w:szCs w:val="20"/>
              </w:rPr>
              <w:t xml:space="preserve">ialysis </w:t>
            </w:r>
            <w:r w:rsidR="007C0DA7" w:rsidRPr="00FC031A">
              <w:rPr>
                <w:rFonts w:ascii="Times New Roman" w:hAnsi="Times New Roman" w:cs="Times New Roman"/>
                <w:sz w:val="20"/>
                <w:szCs w:val="20"/>
              </w:rPr>
              <w:t>p</w:t>
            </w:r>
            <w:r w:rsidRPr="00FC031A">
              <w:rPr>
                <w:rFonts w:ascii="Times New Roman" w:hAnsi="Times New Roman" w:cs="Times New Roman"/>
                <w:sz w:val="20"/>
                <w:szCs w:val="20"/>
              </w:rPr>
              <w:t xml:space="preserve">atients: An </w:t>
            </w:r>
            <w:r w:rsidR="007C0DA7" w:rsidRPr="00FC031A">
              <w:rPr>
                <w:rFonts w:ascii="Times New Roman" w:hAnsi="Times New Roman" w:cs="Times New Roman"/>
                <w:sz w:val="20"/>
                <w:szCs w:val="20"/>
              </w:rPr>
              <w:t>e</w:t>
            </w:r>
            <w:r w:rsidRPr="00FC031A">
              <w:rPr>
                <w:rFonts w:ascii="Times New Roman" w:hAnsi="Times New Roman" w:cs="Times New Roman"/>
                <w:sz w:val="20"/>
                <w:szCs w:val="20"/>
              </w:rPr>
              <w:t>ffectiveness-</w:t>
            </w:r>
            <w:r w:rsidR="007C0DA7" w:rsidRPr="00FC031A">
              <w:rPr>
                <w:rFonts w:ascii="Times New Roman" w:hAnsi="Times New Roman" w:cs="Times New Roman"/>
                <w:sz w:val="20"/>
                <w:szCs w:val="20"/>
              </w:rPr>
              <w:t>i</w:t>
            </w:r>
            <w:r w:rsidRPr="00FC031A">
              <w:rPr>
                <w:rFonts w:ascii="Times New Roman" w:hAnsi="Times New Roman" w:cs="Times New Roman"/>
                <w:sz w:val="20"/>
                <w:szCs w:val="20"/>
              </w:rPr>
              <w:t xml:space="preserve">mplementation </w:t>
            </w:r>
            <w:r w:rsidR="00B75CDF" w:rsidRPr="00FC031A">
              <w:rPr>
                <w:rFonts w:ascii="Times New Roman" w:hAnsi="Times New Roman" w:cs="Times New Roman"/>
                <w:sz w:val="20"/>
                <w:szCs w:val="20"/>
              </w:rPr>
              <w:t>h</w:t>
            </w:r>
            <w:r w:rsidRPr="00FC031A">
              <w:rPr>
                <w:rFonts w:ascii="Times New Roman" w:hAnsi="Times New Roman" w:cs="Times New Roman"/>
                <w:sz w:val="20"/>
                <w:szCs w:val="20"/>
              </w:rPr>
              <w:t xml:space="preserve">ybrid </w:t>
            </w:r>
            <w:r w:rsidR="00B75CDF" w:rsidRPr="00FC031A">
              <w:rPr>
                <w:rFonts w:ascii="Times New Roman" w:hAnsi="Times New Roman" w:cs="Times New Roman"/>
                <w:sz w:val="20"/>
                <w:szCs w:val="20"/>
              </w:rPr>
              <w:t>s</w:t>
            </w:r>
            <w:r w:rsidRPr="00FC031A">
              <w:rPr>
                <w:rFonts w:ascii="Times New Roman" w:hAnsi="Times New Roman" w:cs="Times New Roman"/>
                <w:sz w:val="20"/>
                <w:szCs w:val="20"/>
              </w:rPr>
              <w:t>tudy. </w:t>
            </w:r>
            <w:r w:rsidRPr="00FC031A">
              <w:rPr>
                <w:rFonts w:ascii="Times New Roman" w:hAnsi="Times New Roman" w:cs="Times New Roman"/>
                <w:i/>
                <w:iCs/>
                <w:sz w:val="20"/>
                <w:szCs w:val="20"/>
              </w:rPr>
              <w:t>Kidney Medicine</w:t>
            </w:r>
            <w:r w:rsidRPr="00FC031A">
              <w:rPr>
                <w:rFonts w:ascii="Times New Roman" w:hAnsi="Times New Roman" w:cs="Times New Roman"/>
                <w:sz w:val="20"/>
                <w:szCs w:val="20"/>
              </w:rPr>
              <w:t>, </w:t>
            </w:r>
            <w:r w:rsidRPr="00FC031A">
              <w:rPr>
                <w:rFonts w:ascii="Times New Roman" w:hAnsi="Times New Roman" w:cs="Times New Roman"/>
                <w:i/>
                <w:iCs/>
                <w:sz w:val="20"/>
                <w:szCs w:val="20"/>
              </w:rPr>
              <w:t>8</w:t>
            </w:r>
            <w:r w:rsidRPr="00FC031A">
              <w:rPr>
                <w:rFonts w:ascii="Times New Roman" w:hAnsi="Times New Roman" w:cs="Times New Roman"/>
                <w:sz w:val="20"/>
                <w:szCs w:val="20"/>
              </w:rPr>
              <w:t xml:space="preserve">(1), Article 101192. </w:t>
            </w:r>
          </w:p>
        </w:tc>
        <w:tc>
          <w:tcPr>
            <w:tcW w:w="1480" w:type="dxa"/>
          </w:tcPr>
          <w:p w14:paraId="34A37C02" w14:textId="439734E8" w:rsidR="00493443" w:rsidRPr="001E6DFA" w:rsidRDefault="00493443" w:rsidP="00493443">
            <w:pPr>
              <w:rPr>
                <w:rFonts w:ascii="Times New Roman" w:hAnsi="Times New Roman" w:cs="Times New Roman"/>
                <w:sz w:val="20"/>
                <w:szCs w:val="20"/>
              </w:rPr>
            </w:pPr>
            <w:r w:rsidRPr="00493443">
              <w:rPr>
                <w:rFonts w:ascii="Times New Roman" w:hAnsi="Times New Roman" w:cs="Times New Roman"/>
                <w:sz w:val="20"/>
                <w:szCs w:val="20"/>
              </w:rPr>
              <w:t>Does implementing a remote blood pressure monitoring (RBPM) program increase patient use of home blood pressure monitoring among in-center hemodialysis patients?</w:t>
            </w:r>
          </w:p>
          <w:p w14:paraId="0DBF5BFC" w14:textId="77777777" w:rsidR="00493443" w:rsidRPr="00493443" w:rsidRDefault="00493443" w:rsidP="00493443">
            <w:pPr>
              <w:rPr>
                <w:rFonts w:ascii="Times New Roman" w:hAnsi="Times New Roman" w:cs="Times New Roman"/>
                <w:sz w:val="20"/>
                <w:szCs w:val="20"/>
              </w:rPr>
            </w:pPr>
          </w:p>
          <w:p w14:paraId="7ED9223A" w14:textId="2DE2CF23" w:rsidR="00493443" w:rsidRPr="001E6DFA" w:rsidRDefault="00493443" w:rsidP="00493443">
            <w:pPr>
              <w:rPr>
                <w:rFonts w:ascii="Times New Roman" w:hAnsi="Times New Roman" w:cs="Times New Roman"/>
                <w:sz w:val="20"/>
                <w:szCs w:val="20"/>
              </w:rPr>
            </w:pPr>
            <w:r w:rsidRPr="00493443">
              <w:rPr>
                <w:rFonts w:ascii="Times New Roman" w:hAnsi="Times New Roman" w:cs="Times New Roman"/>
                <w:sz w:val="20"/>
                <w:szCs w:val="20"/>
              </w:rPr>
              <w:t>Does RBPM affect blood pressure levels in dialysis patients?</w:t>
            </w:r>
          </w:p>
          <w:p w14:paraId="19632B2F" w14:textId="77777777" w:rsidR="001E6DFA" w:rsidRPr="001E6DFA" w:rsidRDefault="001E6DFA" w:rsidP="00493443">
            <w:pPr>
              <w:rPr>
                <w:rFonts w:ascii="Times New Roman" w:hAnsi="Times New Roman" w:cs="Times New Roman"/>
                <w:sz w:val="20"/>
                <w:szCs w:val="20"/>
              </w:rPr>
            </w:pPr>
          </w:p>
          <w:p w14:paraId="225150C9" w14:textId="77777777" w:rsidR="001E6DFA" w:rsidRDefault="00493443" w:rsidP="00493443">
            <w:pPr>
              <w:rPr>
                <w:rFonts w:ascii="Times New Roman" w:hAnsi="Times New Roman" w:cs="Times New Roman"/>
                <w:sz w:val="20"/>
                <w:szCs w:val="20"/>
              </w:rPr>
            </w:pPr>
            <w:r w:rsidRPr="00493443">
              <w:rPr>
                <w:rFonts w:ascii="Times New Roman" w:hAnsi="Times New Roman" w:cs="Times New Roman"/>
                <w:sz w:val="20"/>
                <w:szCs w:val="20"/>
              </w:rPr>
              <w:t>Does RBPM influence clinical management, such as the number of antihypertensive medications or target weight adjustments?</w:t>
            </w:r>
          </w:p>
          <w:p w14:paraId="010C596E" w14:textId="77777777" w:rsidR="001E6DFA" w:rsidRDefault="001E6DFA" w:rsidP="00493443">
            <w:pPr>
              <w:rPr>
                <w:rFonts w:ascii="Times New Roman" w:hAnsi="Times New Roman" w:cs="Times New Roman"/>
                <w:sz w:val="20"/>
                <w:szCs w:val="20"/>
              </w:rPr>
            </w:pPr>
          </w:p>
          <w:p w14:paraId="6FEB218E" w14:textId="2494F1C8" w:rsidR="00493443" w:rsidRPr="00493443" w:rsidRDefault="00493443" w:rsidP="00493443">
            <w:pPr>
              <w:rPr>
                <w:rFonts w:ascii="Times New Roman" w:hAnsi="Times New Roman" w:cs="Times New Roman"/>
                <w:sz w:val="20"/>
                <w:szCs w:val="20"/>
              </w:rPr>
            </w:pPr>
            <w:r w:rsidRPr="00493443">
              <w:rPr>
                <w:rFonts w:ascii="Times New Roman" w:hAnsi="Times New Roman" w:cs="Times New Roman"/>
                <w:sz w:val="20"/>
                <w:szCs w:val="20"/>
              </w:rPr>
              <w:t>How well do patients adhere to home blood pressure monitoring over time?</w:t>
            </w:r>
          </w:p>
          <w:p w14:paraId="05511164" w14:textId="77777777" w:rsidR="009A29DB" w:rsidRPr="00A8035C" w:rsidRDefault="009A29DB">
            <w:pPr>
              <w:rPr>
                <w:rFonts w:ascii="Times New Roman" w:hAnsi="Times New Roman" w:cs="Times New Roman"/>
                <w:sz w:val="20"/>
                <w:szCs w:val="20"/>
              </w:rPr>
            </w:pPr>
          </w:p>
        </w:tc>
        <w:tc>
          <w:tcPr>
            <w:tcW w:w="1362" w:type="dxa"/>
          </w:tcPr>
          <w:p w14:paraId="1214CAF9" w14:textId="04841CD5" w:rsidR="009A29DB" w:rsidRPr="00A8035C" w:rsidRDefault="00FC6741">
            <w:pPr>
              <w:rPr>
                <w:rFonts w:ascii="Times New Roman" w:hAnsi="Times New Roman" w:cs="Times New Roman"/>
                <w:sz w:val="20"/>
                <w:szCs w:val="20"/>
              </w:rPr>
            </w:pPr>
            <w:r w:rsidRPr="00FC6741">
              <w:rPr>
                <w:rFonts w:ascii="Times New Roman" w:hAnsi="Times New Roman" w:cs="Times New Roman"/>
                <w:sz w:val="20"/>
                <w:szCs w:val="20"/>
              </w:rPr>
              <w:lastRenderedPageBreak/>
              <w:t>Effectiveness</w:t>
            </w:r>
            <w:r w:rsidR="00865F1F">
              <w:rPr>
                <w:rFonts w:ascii="Times New Roman" w:hAnsi="Times New Roman" w:cs="Times New Roman"/>
                <w:sz w:val="20"/>
                <w:szCs w:val="20"/>
              </w:rPr>
              <w:t>/</w:t>
            </w:r>
            <w:r w:rsidRPr="00FC6741">
              <w:rPr>
                <w:rFonts w:ascii="Times New Roman" w:hAnsi="Times New Roman" w:cs="Times New Roman"/>
                <w:sz w:val="20"/>
                <w:szCs w:val="20"/>
              </w:rPr>
              <w:t>implementation hybrid study</w:t>
            </w:r>
          </w:p>
        </w:tc>
        <w:tc>
          <w:tcPr>
            <w:tcW w:w="1773" w:type="dxa"/>
          </w:tcPr>
          <w:p w14:paraId="42BB7B4A" w14:textId="2453D8F6" w:rsidR="009A29DB" w:rsidRPr="00A8035C" w:rsidRDefault="005F3FAD">
            <w:pPr>
              <w:rPr>
                <w:rFonts w:ascii="Times New Roman" w:hAnsi="Times New Roman" w:cs="Times New Roman"/>
                <w:sz w:val="20"/>
                <w:szCs w:val="20"/>
              </w:rPr>
            </w:pPr>
            <w:r w:rsidRPr="005F3FAD">
              <w:rPr>
                <w:rFonts w:ascii="Times New Roman" w:hAnsi="Times New Roman" w:cs="Times New Roman"/>
                <w:sz w:val="20"/>
                <w:szCs w:val="20"/>
              </w:rPr>
              <w:t xml:space="preserve">An effectiveness-implementation hybrid study </w:t>
            </w:r>
            <w:r w:rsidR="002655E1">
              <w:rPr>
                <w:rFonts w:ascii="Times New Roman" w:hAnsi="Times New Roman" w:cs="Times New Roman"/>
                <w:sz w:val="20"/>
                <w:szCs w:val="20"/>
              </w:rPr>
              <w:t xml:space="preserve">was </w:t>
            </w:r>
            <w:r w:rsidRPr="005F3FAD">
              <w:rPr>
                <w:rFonts w:ascii="Times New Roman" w:hAnsi="Times New Roman" w:cs="Times New Roman"/>
                <w:sz w:val="20"/>
                <w:szCs w:val="20"/>
              </w:rPr>
              <w:t>conducted as a quality improvement program.</w:t>
            </w:r>
          </w:p>
        </w:tc>
        <w:tc>
          <w:tcPr>
            <w:tcW w:w="1890" w:type="dxa"/>
          </w:tcPr>
          <w:p w14:paraId="2D758EA4" w14:textId="2DBC1A90" w:rsidR="009A29DB" w:rsidRPr="00A8035C" w:rsidRDefault="0096272D">
            <w:pPr>
              <w:rPr>
                <w:rFonts w:ascii="Times New Roman" w:hAnsi="Times New Roman" w:cs="Times New Roman"/>
                <w:sz w:val="20"/>
                <w:szCs w:val="20"/>
              </w:rPr>
            </w:pPr>
            <w:r w:rsidRPr="0096272D">
              <w:rPr>
                <w:rFonts w:ascii="Times New Roman" w:hAnsi="Times New Roman" w:cs="Times New Roman"/>
                <w:sz w:val="20"/>
                <w:szCs w:val="20"/>
              </w:rPr>
              <w:t xml:space="preserve">79 patients with kidney failure </w:t>
            </w:r>
            <w:r w:rsidR="002655E1" w:rsidRPr="0096272D">
              <w:rPr>
                <w:rFonts w:ascii="Times New Roman" w:hAnsi="Times New Roman" w:cs="Times New Roman"/>
                <w:sz w:val="20"/>
                <w:szCs w:val="20"/>
              </w:rPr>
              <w:t>received</w:t>
            </w:r>
            <w:r w:rsidRPr="0096272D">
              <w:rPr>
                <w:rFonts w:ascii="Times New Roman" w:hAnsi="Times New Roman" w:cs="Times New Roman"/>
                <w:sz w:val="20"/>
                <w:szCs w:val="20"/>
              </w:rPr>
              <w:t xml:space="preserve"> thrice-weekly </w:t>
            </w:r>
            <w:r>
              <w:rPr>
                <w:rFonts w:ascii="Times New Roman" w:hAnsi="Times New Roman" w:cs="Times New Roman"/>
                <w:sz w:val="20"/>
                <w:szCs w:val="20"/>
              </w:rPr>
              <w:t>in-center</w:t>
            </w:r>
            <w:r w:rsidRPr="0096272D">
              <w:rPr>
                <w:rFonts w:ascii="Times New Roman" w:hAnsi="Times New Roman" w:cs="Times New Roman"/>
                <w:sz w:val="20"/>
                <w:szCs w:val="20"/>
              </w:rPr>
              <w:t xml:space="preserve"> HD at a US academic medical center between February and September 2022.</w:t>
            </w:r>
            <w:r w:rsidR="000F4AC6">
              <w:rPr>
                <w:rFonts w:ascii="Times New Roman" w:hAnsi="Times New Roman" w:cs="Times New Roman"/>
                <w:sz w:val="20"/>
                <w:szCs w:val="20"/>
              </w:rPr>
              <w:t xml:space="preserve"> It</w:t>
            </w:r>
            <w:r w:rsidR="000F4AC6" w:rsidRPr="000F4AC6">
              <w:rPr>
                <w:rFonts w:ascii="Times New Roman" w:hAnsi="Times New Roman" w:cs="Times New Roman"/>
                <w:sz w:val="20"/>
                <w:szCs w:val="20"/>
              </w:rPr>
              <w:t xml:space="preserve"> compared 30-day average pre-HD BP, home BP measured 1 day after midweek HD, number of BP medications, and target weight before and after RBPM initiation using paired t test or Wilcoxon rank sum test. In addition, </w:t>
            </w:r>
            <w:r w:rsidR="000F4AC6" w:rsidRPr="000F4AC6">
              <w:rPr>
                <w:rFonts w:ascii="Times New Roman" w:hAnsi="Times New Roman" w:cs="Times New Roman"/>
                <w:sz w:val="20"/>
                <w:szCs w:val="20"/>
              </w:rPr>
              <w:lastRenderedPageBreak/>
              <w:t>mixed-effects models were used to assess changes over time.</w:t>
            </w:r>
          </w:p>
        </w:tc>
        <w:tc>
          <w:tcPr>
            <w:tcW w:w="1909" w:type="dxa"/>
          </w:tcPr>
          <w:p w14:paraId="7BFA7E03" w14:textId="5DBCB8A1" w:rsidR="00174FFA" w:rsidRPr="00174FFA" w:rsidRDefault="00174FFA" w:rsidP="00174FFA">
            <w:pPr>
              <w:rPr>
                <w:rFonts w:ascii="Times New Roman" w:hAnsi="Times New Roman" w:cs="Times New Roman"/>
                <w:sz w:val="20"/>
                <w:szCs w:val="20"/>
              </w:rPr>
            </w:pPr>
            <w:r w:rsidRPr="00174FFA">
              <w:rPr>
                <w:rFonts w:ascii="Times New Roman" w:hAnsi="Times New Roman" w:cs="Times New Roman"/>
                <w:sz w:val="20"/>
                <w:szCs w:val="20"/>
              </w:rPr>
              <w:lastRenderedPageBreak/>
              <w:t>Data were collected from hemodialysis patients participating in a remote blood pressure monitoring (RBPM) program integrated into the electronic medical record (EMR). Patients used home blood pressure monitoring devices to measure and transmit their blood pressure readings, particularly one day after the midweek hemodialysis session, while pre</w:t>
            </w:r>
            <w:r w:rsidR="00232B71">
              <w:rPr>
                <w:rFonts w:ascii="Times New Roman" w:hAnsi="Times New Roman" w:cs="Times New Roman"/>
                <w:sz w:val="20"/>
                <w:szCs w:val="20"/>
              </w:rPr>
              <w:t>-</w:t>
            </w:r>
            <w:r w:rsidRPr="00174FFA">
              <w:rPr>
                <w:rFonts w:ascii="Times New Roman" w:hAnsi="Times New Roman" w:cs="Times New Roman"/>
                <w:sz w:val="20"/>
                <w:szCs w:val="20"/>
              </w:rPr>
              <w:t xml:space="preserve">dialysis blood pressure </w:t>
            </w:r>
            <w:r w:rsidRPr="00174FFA">
              <w:rPr>
                <w:rFonts w:ascii="Times New Roman" w:hAnsi="Times New Roman" w:cs="Times New Roman"/>
                <w:sz w:val="20"/>
                <w:szCs w:val="20"/>
              </w:rPr>
              <w:lastRenderedPageBreak/>
              <w:t>measurements were also obtained during routine dialysis clinic visits. Additional clinical information, including the number of antihypertensive medications and target weight adjustments, was extracted from the EMR over a three-month follow-up period. The primary instrument used was the home blood pressure monitor connected to the RBPM system, along with standard dialysis unit blood pressure measurements. Reliability and validity were supported by existing evidence showing that home blood pressure monitoring correlates closely with ambulatory blood pressure monitoring (ABPM), which is considered the gold standard for blood pressure assessment, and has been shown to provide more accurate predictions of cardiovascular and all-cause mortality than pre</w:t>
            </w:r>
            <w:r w:rsidR="000E29AF">
              <w:rPr>
                <w:rFonts w:ascii="Times New Roman" w:hAnsi="Times New Roman" w:cs="Times New Roman"/>
                <w:sz w:val="20"/>
                <w:szCs w:val="20"/>
              </w:rPr>
              <w:t>-</w:t>
            </w:r>
            <w:r w:rsidRPr="00174FFA">
              <w:rPr>
                <w:rFonts w:ascii="Times New Roman" w:hAnsi="Times New Roman" w:cs="Times New Roman"/>
                <w:sz w:val="20"/>
                <w:szCs w:val="20"/>
              </w:rPr>
              <w:lastRenderedPageBreak/>
              <w:t>dialysis blood pressure measurements in dialysis patients.</w:t>
            </w:r>
          </w:p>
          <w:p w14:paraId="11EDEB5E" w14:textId="77777777" w:rsidR="009A29DB" w:rsidRPr="007D64B1" w:rsidRDefault="009A29DB" w:rsidP="007D64B1">
            <w:pPr>
              <w:rPr>
                <w:rFonts w:ascii="Times New Roman" w:hAnsi="Times New Roman" w:cs="Times New Roman"/>
                <w:sz w:val="20"/>
                <w:szCs w:val="20"/>
              </w:rPr>
            </w:pPr>
          </w:p>
        </w:tc>
        <w:tc>
          <w:tcPr>
            <w:tcW w:w="1767" w:type="dxa"/>
          </w:tcPr>
          <w:p w14:paraId="6F6B3B0E" w14:textId="0F784EB9" w:rsidR="009A29DB" w:rsidRPr="00D205C2" w:rsidRDefault="00C12F09">
            <w:pPr>
              <w:rPr>
                <w:rFonts w:ascii="Times New Roman" w:hAnsi="Times New Roman" w:cs="Times New Roman"/>
                <w:sz w:val="20"/>
                <w:szCs w:val="20"/>
              </w:rPr>
            </w:pPr>
            <w:r w:rsidRPr="00D205C2">
              <w:rPr>
                <w:rFonts w:ascii="Times New Roman" w:hAnsi="Times New Roman" w:cs="Times New Roman"/>
                <w:sz w:val="20"/>
                <w:szCs w:val="20"/>
              </w:rPr>
              <w:lastRenderedPageBreak/>
              <w:t>Among the 79 patients screened, 48 referred to RBPM, 30 started monitoring, and 27 completed the 3-month follow-up. The mean pre</w:t>
            </w:r>
            <w:r w:rsidR="00D205C2">
              <w:rPr>
                <w:rFonts w:ascii="Times New Roman" w:hAnsi="Times New Roman" w:cs="Times New Roman"/>
                <w:sz w:val="20"/>
                <w:szCs w:val="20"/>
              </w:rPr>
              <w:t>-</w:t>
            </w:r>
            <w:r w:rsidRPr="00D205C2">
              <w:rPr>
                <w:rFonts w:ascii="Times New Roman" w:hAnsi="Times New Roman" w:cs="Times New Roman"/>
                <w:sz w:val="20"/>
                <w:szCs w:val="20"/>
              </w:rPr>
              <w:t>dialysis systolic BP before RBPM initiation was 145 (standard deviation, 20) mm Hg. During month 1, home systolic BP post</w:t>
            </w:r>
            <w:r w:rsidR="00D205C2">
              <w:rPr>
                <w:rFonts w:ascii="Times New Roman" w:hAnsi="Times New Roman" w:cs="Times New Roman"/>
                <w:sz w:val="20"/>
                <w:szCs w:val="20"/>
              </w:rPr>
              <w:t xml:space="preserve"> </w:t>
            </w:r>
            <w:r w:rsidRPr="00D205C2">
              <w:rPr>
                <w:rFonts w:ascii="Times New Roman" w:hAnsi="Times New Roman" w:cs="Times New Roman"/>
                <w:sz w:val="20"/>
                <w:szCs w:val="20"/>
              </w:rPr>
              <w:t xml:space="preserve">midweek HD was lower than pre-HD measurement by 14 mm Hg (P = 0.005). The </w:t>
            </w:r>
            <w:r w:rsidRPr="00D205C2">
              <w:rPr>
                <w:rFonts w:ascii="Times New Roman" w:hAnsi="Times New Roman" w:cs="Times New Roman"/>
                <w:sz w:val="20"/>
                <w:szCs w:val="20"/>
              </w:rPr>
              <w:lastRenderedPageBreak/>
              <w:t xml:space="preserve">median number of BP medication decreased from 2.5-2.0 in month 3 (P = 0.005). Median monthly home BP measurements decreased from 17 during month 1 to 6 during month 3 (P &lt; 0.001). In month 3, 67% (18/27) of participants were actively monitoring their BP, with only 13 (48%) measuring BP </w:t>
            </w:r>
            <w:r w:rsidR="000E29AF" w:rsidRPr="00D205C2">
              <w:rPr>
                <w:rFonts w:ascii="Times New Roman" w:hAnsi="Times New Roman" w:cs="Times New Roman"/>
                <w:sz w:val="20"/>
                <w:szCs w:val="20"/>
              </w:rPr>
              <w:t>post midweek</w:t>
            </w:r>
            <w:r w:rsidRPr="00D205C2">
              <w:rPr>
                <w:rFonts w:ascii="Times New Roman" w:hAnsi="Times New Roman" w:cs="Times New Roman"/>
                <w:sz w:val="20"/>
                <w:szCs w:val="20"/>
              </w:rPr>
              <w:t xml:space="preserve"> HD.</w:t>
            </w:r>
          </w:p>
        </w:tc>
        <w:tc>
          <w:tcPr>
            <w:tcW w:w="1539" w:type="dxa"/>
          </w:tcPr>
          <w:p w14:paraId="7FC573FB" w14:textId="12F25C97" w:rsidR="009A29DB" w:rsidRPr="00A8035C" w:rsidRDefault="0015490B">
            <w:pPr>
              <w:rPr>
                <w:rFonts w:ascii="Times New Roman" w:hAnsi="Times New Roman" w:cs="Times New Roman"/>
                <w:sz w:val="20"/>
                <w:szCs w:val="20"/>
              </w:rPr>
            </w:pPr>
            <w:r w:rsidRPr="0015490B">
              <w:rPr>
                <w:rFonts w:ascii="Times New Roman" w:hAnsi="Times New Roman" w:cs="Times New Roman"/>
                <w:sz w:val="20"/>
                <w:szCs w:val="20"/>
              </w:rPr>
              <w:lastRenderedPageBreak/>
              <w:t>A single-center, observational study without a standardized protocol for medication management.</w:t>
            </w:r>
          </w:p>
        </w:tc>
      </w:tr>
      <w:tr w:rsidR="00CD3B83" w:rsidRPr="00A8035C" w14:paraId="564B6ADB" w14:textId="77777777" w:rsidTr="00CC5984">
        <w:tc>
          <w:tcPr>
            <w:tcW w:w="2670" w:type="dxa"/>
          </w:tcPr>
          <w:p w14:paraId="13BD69DE" w14:textId="0A1AFC9D" w:rsidR="00CD3B83" w:rsidRPr="00FC031A" w:rsidRDefault="00CD3B83" w:rsidP="008333A3">
            <w:pPr>
              <w:rPr>
                <w:rFonts w:ascii="Times New Roman" w:hAnsi="Times New Roman" w:cs="Times New Roman"/>
                <w:sz w:val="20"/>
                <w:szCs w:val="20"/>
              </w:rPr>
            </w:pPr>
            <w:r w:rsidRPr="003350EF">
              <w:rPr>
                <w:rFonts w:ascii="Times New Roman" w:hAnsi="Times New Roman" w:cs="Times New Roman"/>
                <w:sz w:val="20"/>
                <w:szCs w:val="20"/>
              </w:rPr>
              <w:lastRenderedPageBreak/>
              <w:t xml:space="preserve">Osama El Shamy, &amp; Teakell, J. (2023). In-Center dialysis versus extended home hemodialysis: More evidence to support extended dialysis. </w:t>
            </w:r>
            <w:r w:rsidRPr="003350EF">
              <w:rPr>
                <w:rFonts w:ascii="Times New Roman" w:hAnsi="Times New Roman" w:cs="Times New Roman"/>
                <w:i/>
                <w:iCs/>
                <w:sz w:val="20"/>
                <w:szCs w:val="20"/>
              </w:rPr>
              <w:t>Kidney International Reports</w:t>
            </w:r>
            <w:r w:rsidRPr="003350EF">
              <w:rPr>
                <w:rFonts w:ascii="Times New Roman" w:hAnsi="Times New Roman" w:cs="Times New Roman"/>
                <w:sz w:val="20"/>
                <w:szCs w:val="20"/>
              </w:rPr>
              <w:t xml:space="preserve">, </w:t>
            </w:r>
            <w:r w:rsidRPr="003350EF">
              <w:rPr>
                <w:rFonts w:ascii="Times New Roman" w:hAnsi="Times New Roman" w:cs="Times New Roman"/>
                <w:i/>
                <w:iCs/>
                <w:sz w:val="20"/>
                <w:szCs w:val="20"/>
              </w:rPr>
              <w:t>8</w:t>
            </w:r>
            <w:r w:rsidRPr="003350EF">
              <w:rPr>
                <w:rFonts w:ascii="Times New Roman" w:hAnsi="Times New Roman" w:cs="Times New Roman"/>
                <w:sz w:val="20"/>
                <w:szCs w:val="20"/>
              </w:rPr>
              <w:t xml:space="preserve">(12), 2501–2503. </w:t>
            </w:r>
          </w:p>
        </w:tc>
        <w:tc>
          <w:tcPr>
            <w:tcW w:w="1480" w:type="dxa"/>
          </w:tcPr>
          <w:p w14:paraId="649312EF" w14:textId="0695757C" w:rsidR="00CD3B83" w:rsidRPr="00493443" w:rsidRDefault="00344605" w:rsidP="00493443">
            <w:pPr>
              <w:rPr>
                <w:rFonts w:ascii="Times New Roman" w:hAnsi="Times New Roman" w:cs="Times New Roman"/>
                <w:sz w:val="20"/>
                <w:szCs w:val="20"/>
              </w:rPr>
            </w:pPr>
            <w:r>
              <w:rPr>
                <w:rFonts w:ascii="Times New Roman" w:hAnsi="Times New Roman" w:cs="Times New Roman"/>
                <w:sz w:val="20"/>
                <w:szCs w:val="20"/>
              </w:rPr>
              <w:t xml:space="preserve">Does extended home dialysis treatment </w:t>
            </w:r>
            <w:r w:rsidR="00D00CD4">
              <w:rPr>
                <w:rFonts w:ascii="Times New Roman" w:hAnsi="Times New Roman" w:cs="Times New Roman"/>
                <w:sz w:val="20"/>
                <w:szCs w:val="20"/>
              </w:rPr>
              <w:t xml:space="preserve">improve </w:t>
            </w:r>
            <w:r w:rsidR="00D00CD4" w:rsidRPr="00D00CD4">
              <w:rPr>
                <w:rFonts w:ascii="Times New Roman" w:hAnsi="Times New Roman" w:cs="Times New Roman"/>
                <w:sz w:val="20"/>
                <w:szCs w:val="20"/>
              </w:rPr>
              <w:t>survival</w:t>
            </w:r>
            <w:r w:rsidR="00D00CD4">
              <w:rPr>
                <w:rFonts w:ascii="Times New Roman" w:hAnsi="Times New Roman" w:cs="Times New Roman"/>
                <w:sz w:val="20"/>
                <w:szCs w:val="20"/>
              </w:rPr>
              <w:t xml:space="preserve"> rates</w:t>
            </w:r>
            <w:r w:rsidR="00D00CD4" w:rsidRPr="00D00CD4">
              <w:rPr>
                <w:rFonts w:ascii="Times New Roman" w:hAnsi="Times New Roman" w:cs="Times New Roman"/>
                <w:sz w:val="20"/>
                <w:szCs w:val="20"/>
              </w:rPr>
              <w:t>, hospitalization rates, and overall clinical outcomes in patients with end-stage kidney disease compared with standard in-center dialysis</w:t>
            </w:r>
            <w:r w:rsidR="005D7AA1">
              <w:rPr>
                <w:rFonts w:ascii="Times New Roman" w:hAnsi="Times New Roman" w:cs="Times New Roman"/>
                <w:sz w:val="20"/>
                <w:szCs w:val="20"/>
              </w:rPr>
              <w:t>?</w:t>
            </w:r>
          </w:p>
        </w:tc>
        <w:tc>
          <w:tcPr>
            <w:tcW w:w="1362" w:type="dxa"/>
          </w:tcPr>
          <w:p w14:paraId="794A37E2" w14:textId="10F00294" w:rsidR="00CD3B83" w:rsidRPr="00FC6741" w:rsidRDefault="005D7AA1">
            <w:pPr>
              <w:rPr>
                <w:rFonts w:ascii="Times New Roman" w:hAnsi="Times New Roman" w:cs="Times New Roman"/>
                <w:sz w:val="20"/>
                <w:szCs w:val="20"/>
              </w:rPr>
            </w:pPr>
            <w:r>
              <w:rPr>
                <w:rFonts w:ascii="Times New Roman" w:hAnsi="Times New Roman" w:cs="Times New Roman"/>
                <w:sz w:val="20"/>
                <w:szCs w:val="20"/>
              </w:rPr>
              <w:t>Observational cohort study</w:t>
            </w:r>
          </w:p>
        </w:tc>
        <w:tc>
          <w:tcPr>
            <w:tcW w:w="1773" w:type="dxa"/>
          </w:tcPr>
          <w:p w14:paraId="2F4EC9DF" w14:textId="3D63847D" w:rsidR="00CD3B83" w:rsidRPr="005F3FAD" w:rsidRDefault="00F52DF7">
            <w:pPr>
              <w:rPr>
                <w:rFonts w:ascii="Times New Roman" w:hAnsi="Times New Roman" w:cs="Times New Roman"/>
                <w:sz w:val="20"/>
                <w:szCs w:val="20"/>
              </w:rPr>
            </w:pPr>
            <w:r>
              <w:rPr>
                <w:rFonts w:ascii="Times New Roman" w:hAnsi="Times New Roman" w:cs="Times New Roman"/>
                <w:sz w:val="20"/>
                <w:szCs w:val="20"/>
              </w:rPr>
              <w:t xml:space="preserve">A </w:t>
            </w:r>
            <w:r w:rsidR="000C6746" w:rsidRPr="000C6746">
              <w:rPr>
                <w:rFonts w:ascii="Times New Roman" w:hAnsi="Times New Roman" w:cs="Times New Roman"/>
                <w:sz w:val="20"/>
                <w:szCs w:val="20"/>
              </w:rPr>
              <w:t>commentary/</w:t>
            </w:r>
            <w:r w:rsidR="000C6746">
              <w:rPr>
                <w:rFonts w:ascii="Times New Roman" w:hAnsi="Times New Roman" w:cs="Times New Roman"/>
                <w:sz w:val="20"/>
                <w:szCs w:val="20"/>
              </w:rPr>
              <w:t xml:space="preserve"> ed</w:t>
            </w:r>
            <w:r w:rsidR="000C6746" w:rsidRPr="000C6746">
              <w:rPr>
                <w:rFonts w:ascii="Times New Roman" w:hAnsi="Times New Roman" w:cs="Times New Roman"/>
                <w:sz w:val="20"/>
                <w:szCs w:val="20"/>
              </w:rPr>
              <w:t>itorial review</w:t>
            </w:r>
            <w:r w:rsidR="000C6746">
              <w:rPr>
                <w:rFonts w:ascii="Times New Roman" w:hAnsi="Times New Roman" w:cs="Times New Roman"/>
                <w:sz w:val="20"/>
                <w:szCs w:val="20"/>
              </w:rPr>
              <w:t>/</w:t>
            </w:r>
            <w:r w:rsidRPr="000C6746">
              <w:rPr>
                <w:rFonts w:ascii="Times New Roman" w:hAnsi="Times New Roman" w:cs="Times New Roman"/>
                <w:sz w:val="20"/>
                <w:szCs w:val="20"/>
              </w:rPr>
              <w:t>propensity</w:t>
            </w:r>
            <w:r>
              <w:rPr>
                <w:rFonts w:ascii="Times New Roman" w:hAnsi="Times New Roman" w:cs="Times New Roman"/>
                <w:sz w:val="20"/>
                <w:szCs w:val="20"/>
              </w:rPr>
              <w:t xml:space="preserve">-score matched cohort design </w:t>
            </w:r>
            <w:r w:rsidRPr="00F52DF7">
              <w:rPr>
                <w:rFonts w:ascii="Times New Roman" w:hAnsi="Times New Roman" w:cs="Times New Roman"/>
                <w:sz w:val="20"/>
                <w:szCs w:val="20"/>
              </w:rPr>
              <w:t>comparing extended home hemodialysis with in-center hemodialysis.</w:t>
            </w:r>
          </w:p>
        </w:tc>
        <w:tc>
          <w:tcPr>
            <w:tcW w:w="1890" w:type="dxa"/>
          </w:tcPr>
          <w:p w14:paraId="7CA331B8" w14:textId="7C944A23" w:rsidR="00CD3B83" w:rsidRPr="0096272D" w:rsidRDefault="009532B9">
            <w:pPr>
              <w:rPr>
                <w:rFonts w:ascii="Times New Roman" w:hAnsi="Times New Roman" w:cs="Times New Roman"/>
                <w:sz w:val="20"/>
                <w:szCs w:val="20"/>
              </w:rPr>
            </w:pPr>
            <w:r w:rsidRPr="009532B9">
              <w:rPr>
                <w:rFonts w:ascii="Times New Roman" w:hAnsi="Times New Roman" w:cs="Times New Roman"/>
                <w:sz w:val="20"/>
                <w:szCs w:val="20"/>
              </w:rPr>
              <w:t>The study included 1,396 adult hemodialysis patients treated across several dialysis clinics in Turkey between June 2010 and December 2014. The sample consisted of 349 patients receiving home hemodialysis (HHD) and 1,047 patients receiving in-center hemodialysis (ICHD). Eligible participants were 18 years or older and had been receiving hemodialysis for more than three months. Patients starting HHD were matched to ICHD patients using propensity score matching based on age, sex, diabetes status, body mass index, end-stage kidney disease duration, serum albumin levels, systolic blood pressure, and vascular access type.</w:t>
            </w:r>
          </w:p>
        </w:tc>
        <w:tc>
          <w:tcPr>
            <w:tcW w:w="1909" w:type="dxa"/>
          </w:tcPr>
          <w:p w14:paraId="1BB76B83" w14:textId="0EA8424E" w:rsidR="00CD3B83" w:rsidRPr="00174FFA" w:rsidRDefault="005148A0" w:rsidP="00174FFA">
            <w:pPr>
              <w:rPr>
                <w:rFonts w:ascii="Times New Roman" w:hAnsi="Times New Roman" w:cs="Times New Roman"/>
                <w:sz w:val="20"/>
                <w:szCs w:val="20"/>
              </w:rPr>
            </w:pPr>
            <w:r w:rsidRPr="005148A0">
              <w:rPr>
                <w:rFonts w:ascii="Times New Roman" w:hAnsi="Times New Roman" w:cs="Times New Roman"/>
                <w:sz w:val="20"/>
                <w:szCs w:val="20"/>
              </w:rPr>
              <w:t>The study used clinical dialysis records and a large dialysis organization database to collect patient data. Variables included dialysis session duration, hospitalization rates, mortality outcomes, cardiovascular disease history, dialysis prescriptions, and laboratory values such as serum albumin and blood pressure. These indicators are standard measures in nephrology research and clinical practice, supporting their reliability and validity in evaluating dialysis effectiveness and patient health outcomes. Data were collected retrospectively from multiple dialysis clinics</w:t>
            </w:r>
            <w:r w:rsidR="00C54D88">
              <w:rPr>
                <w:rFonts w:ascii="Times New Roman" w:hAnsi="Times New Roman" w:cs="Times New Roman"/>
                <w:sz w:val="20"/>
                <w:szCs w:val="20"/>
              </w:rPr>
              <w:t>,</w:t>
            </w:r>
            <w:r w:rsidRPr="005148A0">
              <w:rPr>
                <w:rFonts w:ascii="Times New Roman" w:hAnsi="Times New Roman" w:cs="Times New Roman"/>
                <w:sz w:val="20"/>
                <w:szCs w:val="20"/>
              </w:rPr>
              <w:t xml:space="preserve"> and patients were followed for outcomes such as survival and hospitalization. The median follow-up period was approximately 55 </w:t>
            </w:r>
            <w:r w:rsidRPr="005148A0">
              <w:rPr>
                <w:rFonts w:ascii="Times New Roman" w:hAnsi="Times New Roman" w:cs="Times New Roman"/>
                <w:sz w:val="20"/>
                <w:szCs w:val="20"/>
              </w:rPr>
              <w:lastRenderedPageBreak/>
              <w:t>months, allowing researchers to evaluate long-term differences between home and in-center dialysis treatments.</w:t>
            </w:r>
          </w:p>
        </w:tc>
        <w:tc>
          <w:tcPr>
            <w:tcW w:w="1767" w:type="dxa"/>
          </w:tcPr>
          <w:p w14:paraId="66A44A3E" w14:textId="649F8613" w:rsidR="00CD3B83" w:rsidRPr="00C12F09" w:rsidRDefault="00E146F1">
            <w:pPr>
              <w:rPr>
                <w:rFonts w:ascii="Times New Roman" w:hAnsi="Times New Roman" w:cs="Times New Roman"/>
                <w:sz w:val="20"/>
                <w:szCs w:val="20"/>
              </w:rPr>
            </w:pPr>
            <w:r w:rsidRPr="00E146F1">
              <w:rPr>
                <w:rFonts w:ascii="Times New Roman" w:hAnsi="Times New Roman" w:cs="Times New Roman"/>
                <w:sz w:val="20"/>
                <w:szCs w:val="20"/>
              </w:rPr>
              <w:lastRenderedPageBreak/>
              <w:t xml:space="preserve">The results showed significant differences between the two dialysis groups. The average dialysis session duration was longer for home hemodialysis (418 ± 54 minutes) compared with in-center dialysis (242 ± 10 minutes), which was statistically significant (P &lt; 0.001). During a median follow-up period of approximately 55 months, patients receiving home hemodialysis experienced lower all-cause mortality (3.76 deaths per 100 patient-years) compared with in-center hemodialysis patients (6.27 deaths per 100 patient-years). Overall survival was 79.3% in the home dialysis group and 59.1% in the in-center dialysis group (P &lt; 0.001). Statistical </w:t>
            </w:r>
            <w:r w:rsidRPr="00E146F1">
              <w:rPr>
                <w:rFonts w:ascii="Times New Roman" w:hAnsi="Times New Roman" w:cs="Times New Roman"/>
                <w:sz w:val="20"/>
                <w:szCs w:val="20"/>
              </w:rPr>
              <w:lastRenderedPageBreak/>
              <w:t>analysis showed that home hemodialysis was associated with a 40% lower risk of death (hazard ratio 0.60, 95% confidence interval 0.45–0.80, P &lt; 0.001).</w:t>
            </w:r>
            <w:r>
              <w:rPr>
                <w:rFonts w:ascii="Times New Roman" w:hAnsi="Times New Roman" w:cs="Times New Roman"/>
                <w:sz w:val="20"/>
                <w:szCs w:val="20"/>
              </w:rPr>
              <w:t xml:space="preserve"> H</w:t>
            </w:r>
            <w:r w:rsidRPr="00E146F1">
              <w:rPr>
                <w:rFonts w:ascii="Times New Roman" w:hAnsi="Times New Roman" w:cs="Times New Roman"/>
                <w:sz w:val="20"/>
                <w:szCs w:val="20"/>
              </w:rPr>
              <w:t>ospitalization rates were significantly lower in the home dialysis group, with 2.2 hospital days per year compared with 4.6 days per year for in-center dialysis patients (P &lt; 0.001). These findings are consistent with previous research showing that extended or nocturnal home hemodialysis improves blood pressure control, hemoglobin levels, and phosphate levels, as well as other benefits such as reduced medication burden and improved patient outcomes.</w:t>
            </w:r>
          </w:p>
        </w:tc>
        <w:tc>
          <w:tcPr>
            <w:tcW w:w="1539" w:type="dxa"/>
          </w:tcPr>
          <w:p w14:paraId="47C11B91" w14:textId="155F986F" w:rsidR="00CD3B83" w:rsidRPr="0015490B" w:rsidRDefault="00804B0B">
            <w:pPr>
              <w:rPr>
                <w:rFonts w:ascii="Times New Roman" w:hAnsi="Times New Roman" w:cs="Times New Roman"/>
                <w:sz w:val="20"/>
                <w:szCs w:val="20"/>
              </w:rPr>
            </w:pPr>
            <w:r>
              <w:rPr>
                <w:rFonts w:ascii="Times New Roman" w:hAnsi="Times New Roman" w:cs="Times New Roman"/>
                <w:sz w:val="20"/>
                <w:szCs w:val="20"/>
              </w:rPr>
              <w:lastRenderedPageBreak/>
              <w:t>Since this</w:t>
            </w:r>
            <w:r w:rsidRPr="00804B0B">
              <w:rPr>
                <w:rFonts w:ascii="Times New Roman" w:hAnsi="Times New Roman" w:cs="Times New Roman"/>
                <w:sz w:val="20"/>
                <w:szCs w:val="20"/>
              </w:rPr>
              <w:t xml:space="preserve"> </w:t>
            </w:r>
            <w:r>
              <w:rPr>
                <w:rFonts w:ascii="Times New Roman" w:hAnsi="Times New Roman" w:cs="Times New Roman"/>
                <w:sz w:val="20"/>
                <w:szCs w:val="20"/>
              </w:rPr>
              <w:t>is an</w:t>
            </w:r>
            <w:r w:rsidRPr="00804B0B">
              <w:rPr>
                <w:rFonts w:ascii="Times New Roman" w:hAnsi="Times New Roman" w:cs="Times New Roman"/>
                <w:sz w:val="20"/>
                <w:szCs w:val="20"/>
              </w:rPr>
              <w:t xml:space="preserve"> observational retrospective design, causal relationships cannot be definitively established.</w:t>
            </w:r>
            <w:r>
              <w:rPr>
                <w:rFonts w:ascii="Times New Roman" w:hAnsi="Times New Roman" w:cs="Times New Roman"/>
                <w:sz w:val="20"/>
                <w:szCs w:val="20"/>
              </w:rPr>
              <w:t xml:space="preserve"> </w:t>
            </w:r>
            <w:r w:rsidR="009C2D0F">
              <w:rPr>
                <w:rFonts w:ascii="Times New Roman" w:hAnsi="Times New Roman" w:cs="Times New Roman"/>
                <w:sz w:val="20"/>
                <w:szCs w:val="20"/>
              </w:rPr>
              <w:t xml:space="preserve">There are no randomized controlled trials comparing dialysis modalities. </w:t>
            </w:r>
            <w:r w:rsidR="00DF0E19">
              <w:rPr>
                <w:rFonts w:ascii="Times New Roman" w:hAnsi="Times New Roman" w:cs="Times New Roman"/>
                <w:sz w:val="20"/>
                <w:szCs w:val="20"/>
              </w:rPr>
              <w:t>D</w:t>
            </w:r>
            <w:r w:rsidR="00DF0E19" w:rsidRPr="00DF0E19">
              <w:rPr>
                <w:rFonts w:ascii="Times New Roman" w:hAnsi="Times New Roman" w:cs="Times New Roman"/>
                <w:sz w:val="20"/>
                <w:szCs w:val="20"/>
              </w:rPr>
              <w:t>efinitions of conventional versus intensive dialysis vary across studies and countries, making comparisons difficult.</w:t>
            </w:r>
            <w:r w:rsidR="00DF0E19">
              <w:rPr>
                <w:rFonts w:ascii="Times New Roman" w:hAnsi="Times New Roman" w:cs="Times New Roman"/>
                <w:sz w:val="20"/>
                <w:szCs w:val="20"/>
              </w:rPr>
              <w:t xml:space="preserve"> </w:t>
            </w:r>
            <w:r>
              <w:rPr>
                <w:rFonts w:ascii="Times New Roman" w:hAnsi="Times New Roman" w:cs="Times New Roman"/>
                <w:sz w:val="20"/>
                <w:szCs w:val="20"/>
              </w:rPr>
              <w:t>D</w:t>
            </w:r>
            <w:r w:rsidRPr="00804B0B">
              <w:rPr>
                <w:rFonts w:ascii="Times New Roman" w:hAnsi="Times New Roman" w:cs="Times New Roman"/>
                <w:sz w:val="20"/>
                <w:szCs w:val="20"/>
              </w:rPr>
              <w:t>ialysis prescriptions and treatment settings differ widely between home and in-center dialysis, which can influence results. Additional confounding factors</w:t>
            </w:r>
            <w:r w:rsidR="0046313B">
              <w:rPr>
                <w:rFonts w:ascii="Times New Roman" w:hAnsi="Times New Roman" w:cs="Times New Roman"/>
                <w:sz w:val="20"/>
                <w:szCs w:val="20"/>
              </w:rPr>
              <w:t xml:space="preserve">, such as employment status, education level, income, mobility, and </w:t>
            </w:r>
            <w:r w:rsidR="0046313B">
              <w:rPr>
                <w:rFonts w:ascii="Times New Roman" w:hAnsi="Times New Roman" w:cs="Times New Roman"/>
                <w:sz w:val="20"/>
                <w:szCs w:val="20"/>
              </w:rPr>
              <w:lastRenderedPageBreak/>
              <w:t>social support,</w:t>
            </w:r>
            <w:r w:rsidRPr="00804B0B">
              <w:rPr>
                <w:rFonts w:ascii="Times New Roman" w:hAnsi="Times New Roman" w:cs="Times New Roman"/>
                <w:sz w:val="20"/>
                <w:szCs w:val="20"/>
              </w:rPr>
              <w:t xml:space="preserve"> may also affect patient outcomes but were not fully measured. The study also did not include information about residual kidney function, which could influence survival results. </w:t>
            </w:r>
          </w:p>
        </w:tc>
      </w:tr>
      <w:tr w:rsidR="001D4243" w:rsidRPr="00A8035C" w14:paraId="12FB235A" w14:textId="77777777" w:rsidTr="00CC5984">
        <w:tc>
          <w:tcPr>
            <w:tcW w:w="2670" w:type="dxa"/>
          </w:tcPr>
          <w:p w14:paraId="564710E3" w14:textId="282557A0" w:rsidR="001D4243" w:rsidRPr="001D4243" w:rsidRDefault="001D4243" w:rsidP="001D4243">
            <w:pPr>
              <w:rPr>
                <w:rFonts w:ascii="Times New Roman" w:hAnsi="Times New Roman" w:cs="Times New Roman"/>
                <w:sz w:val="20"/>
                <w:szCs w:val="20"/>
              </w:rPr>
            </w:pPr>
            <w:r w:rsidRPr="001D4243">
              <w:rPr>
                <w:rFonts w:ascii="Times New Roman" w:hAnsi="Times New Roman" w:cs="Times New Roman"/>
                <w:sz w:val="20"/>
                <w:szCs w:val="20"/>
              </w:rPr>
              <w:t xml:space="preserve">Otoya, D., Simmonds, A., Lavingia, K., &amp; Amendola, M. F. (2022). Central line access for hemodialysis adversely affects ipsilateral arteriovenous graft outcomes. </w:t>
            </w:r>
            <w:r w:rsidRPr="001D4243">
              <w:rPr>
                <w:rFonts w:ascii="Times New Roman" w:hAnsi="Times New Roman" w:cs="Times New Roman"/>
                <w:i/>
                <w:iCs/>
                <w:sz w:val="20"/>
                <w:szCs w:val="20"/>
              </w:rPr>
              <w:lastRenderedPageBreak/>
              <w:t>Annals of Vascular Surgery</w:t>
            </w:r>
            <w:r w:rsidRPr="001D4243">
              <w:rPr>
                <w:rFonts w:ascii="Times New Roman" w:hAnsi="Times New Roman" w:cs="Times New Roman"/>
                <w:sz w:val="20"/>
                <w:szCs w:val="20"/>
              </w:rPr>
              <w:t xml:space="preserve">, </w:t>
            </w:r>
            <w:r w:rsidRPr="001D4243">
              <w:rPr>
                <w:rFonts w:ascii="Times New Roman" w:hAnsi="Times New Roman" w:cs="Times New Roman"/>
                <w:i/>
                <w:iCs/>
                <w:sz w:val="20"/>
                <w:szCs w:val="20"/>
              </w:rPr>
              <w:t>86</w:t>
            </w:r>
            <w:r w:rsidRPr="001D4243">
              <w:rPr>
                <w:rFonts w:ascii="Times New Roman" w:hAnsi="Times New Roman" w:cs="Times New Roman"/>
                <w:sz w:val="20"/>
                <w:szCs w:val="20"/>
              </w:rPr>
              <w:t xml:space="preserve">, 236–241. </w:t>
            </w:r>
          </w:p>
          <w:p w14:paraId="7C51E528" w14:textId="77777777" w:rsidR="001D4243" w:rsidRPr="003350EF" w:rsidRDefault="001D4243" w:rsidP="008333A3">
            <w:pPr>
              <w:rPr>
                <w:rFonts w:ascii="Times New Roman" w:hAnsi="Times New Roman" w:cs="Times New Roman"/>
                <w:sz w:val="20"/>
                <w:szCs w:val="20"/>
              </w:rPr>
            </w:pPr>
          </w:p>
        </w:tc>
        <w:tc>
          <w:tcPr>
            <w:tcW w:w="1480" w:type="dxa"/>
          </w:tcPr>
          <w:p w14:paraId="6CD126AA" w14:textId="6A128D17" w:rsidR="001D4243" w:rsidRPr="00493443" w:rsidRDefault="003F5932" w:rsidP="00493443">
            <w:pPr>
              <w:rPr>
                <w:rFonts w:ascii="Times New Roman" w:hAnsi="Times New Roman" w:cs="Times New Roman"/>
                <w:sz w:val="20"/>
                <w:szCs w:val="20"/>
              </w:rPr>
            </w:pPr>
            <w:r>
              <w:rPr>
                <w:rFonts w:ascii="Times New Roman" w:hAnsi="Times New Roman" w:cs="Times New Roman"/>
                <w:sz w:val="20"/>
                <w:szCs w:val="20"/>
              </w:rPr>
              <w:lastRenderedPageBreak/>
              <w:t xml:space="preserve">Do the placement of </w:t>
            </w:r>
            <w:r w:rsidR="00A93DEC">
              <w:rPr>
                <w:rFonts w:ascii="Times New Roman" w:hAnsi="Times New Roman" w:cs="Times New Roman"/>
                <w:sz w:val="20"/>
                <w:szCs w:val="20"/>
              </w:rPr>
              <w:t xml:space="preserve">arteriovenous grafts (AVGs) </w:t>
            </w:r>
            <w:r w:rsidR="00A93DEC" w:rsidRPr="00A93DEC">
              <w:rPr>
                <w:rFonts w:ascii="Times New Roman" w:hAnsi="Times New Roman" w:cs="Times New Roman"/>
                <w:sz w:val="20"/>
                <w:szCs w:val="20"/>
              </w:rPr>
              <w:t xml:space="preserve">ipsilateral to existing central venous </w:t>
            </w:r>
            <w:r w:rsidR="00A93DEC" w:rsidRPr="00A93DEC">
              <w:rPr>
                <w:rFonts w:ascii="Times New Roman" w:hAnsi="Times New Roman" w:cs="Times New Roman"/>
                <w:sz w:val="20"/>
                <w:szCs w:val="20"/>
              </w:rPr>
              <w:lastRenderedPageBreak/>
              <w:t>catheters (CVCs) affect</w:t>
            </w:r>
            <w:r w:rsidR="00A93DEC">
              <w:rPr>
                <w:rFonts w:ascii="Times New Roman" w:hAnsi="Times New Roman" w:cs="Times New Roman"/>
                <w:sz w:val="20"/>
                <w:szCs w:val="20"/>
              </w:rPr>
              <w:t xml:space="preserve"> </w:t>
            </w:r>
            <w:r w:rsidR="00A93DEC" w:rsidRPr="00A93DEC">
              <w:rPr>
                <w:rFonts w:ascii="Times New Roman" w:hAnsi="Times New Roman" w:cs="Times New Roman"/>
                <w:sz w:val="20"/>
                <w:szCs w:val="20"/>
              </w:rPr>
              <w:t>graft outcomes and functional patency in hemodialysis patients</w:t>
            </w:r>
            <w:r w:rsidR="00A93DEC">
              <w:rPr>
                <w:rFonts w:ascii="Times New Roman" w:hAnsi="Times New Roman" w:cs="Times New Roman"/>
                <w:sz w:val="20"/>
                <w:szCs w:val="20"/>
              </w:rPr>
              <w:t>?</w:t>
            </w:r>
          </w:p>
        </w:tc>
        <w:tc>
          <w:tcPr>
            <w:tcW w:w="1362" w:type="dxa"/>
          </w:tcPr>
          <w:p w14:paraId="2EC540C5" w14:textId="3C6D3AB9" w:rsidR="001D4243" w:rsidRPr="00FC6741" w:rsidRDefault="0048731D">
            <w:pPr>
              <w:rPr>
                <w:rFonts w:ascii="Times New Roman" w:hAnsi="Times New Roman" w:cs="Times New Roman"/>
                <w:sz w:val="20"/>
                <w:szCs w:val="20"/>
              </w:rPr>
            </w:pPr>
            <w:r>
              <w:rPr>
                <w:rFonts w:ascii="Times New Roman" w:hAnsi="Times New Roman" w:cs="Times New Roman"/>
                <w:sz w:val="20"/>
                <w:szCs w:val="20"/>
              </w:rPr>
              <w:lastRenderedPageBreak/>
              <w:t>Retrospective observational cohort study</w:t>
            </w:r>
          </w:p>
        </w:tc>
        <w:tc>
          <w:tcPr>
            <w:tcW w:w="1773" w:type="dxa"/>
          </w:tcPr>
          <w:p w14:paraId="60528687" w14:textId="7B59B7D6" w:rsidR="001D4243" w:rsidRPr="005F3FAD" w:rsidRDefault="00C40CDA">
            <w:pPr>
              <w:rPr>
                <w:rFonts w:ascii="Times New Roman" w:hAnsi="Times New Roman" w:cs="Times New Roman"/>
                <w:sz w:val="20"/>
                <w:szCs w:val="20"/>
              </w:rPr>
            </w:pPr>
            <w:r>
              <w:rPr>
                <w:rFonts w:ascii="Times New Roman" w:hAnsi="Times New Roman" w:cs="Times New Roman"/>
                <w:sz w:val="20"/>
                <w:szCs w:val="20"/>
              </w:rPr>
              <w:t>This retrospective</w:t>
            </w:r>
            <w:r>
              <w:rPr>
                <w:rFonts w:ascii="Times New Roman" w:hAnsi="Times New Roman" w:cs="Times New Roman"/>
                <w:sz w:val="20"/>
                <w:szCs w:val="20"/>
              </w:rPr>
              <w:t xml:space="preserve"> </w:t>
            </w:r>
            <w:r w:rsidR="00CB5FC5">
              <w:rPr>
                <w:rFonts w:ascii="Times New Roman" w:hAnsi="Times New Roman" w:cs="Times New Roman"/>
                <w:sz w:val="20"/>
                <w:szCs w:val="20"/>
              </w:rPr>
              <w:t>single-center design</w:t>
            </w:r>
            <w:r>
              <w:rPr>
                <w:rFonts w:ascii="Times New Roman" w:hAnsi="Times New Roman" w:cs="Times New Roman"/>
                <w:sz w:val="20"/>
                <w:szCs w:val="20"/>
              </w:rPr>
              <w:t xml:space="preserve"> </w:t>
            </w:r>
            <w:r w:rsidR="005C3E32">
              <w:rPr>
                <w:rFonts w:ascii="Times New Roman" w:hAnsi="Times New Roman" w:cs="Times New Roman"/>
                <w:sz w:val="20"/>
                <w:szCs w:val="20"/>
              </w:rPr>
              <w:t xml:space="preserve">used </w:t>
            </w:r>
            <w:r w:rsidR="005C3E32" w:rsidRPr="005C3E32">
              <w:rPr>
                <w:rFonts w:ascii="Times New Roman" w:hAnsi="Times New Roman" w:cs="Times New Roman"/>
                <w:sz w:val="20"/>
                <w:szCs w:val="20"/>
              </w:rPr>
              <w:t>the Veterans Health Administration (VHA) dialysis access database</w:t>
            </w:r>
            <w:r w:rsidR="005C3E32">
              <w:rPr>
                <w:rFonts w:ascii="Times New Roman" w:hAnsi="Times New Roman" w:cs="Times New Roman"/>
                <w:sz w:val="20"/>
                <w:szCs w:val="20"/>
              </w:rPr>
              <w:t xml:space="preserve"> to </w:t>
            </w:r>
            <w:r w:rsidR="00E6104D" w:rsidRPr="00E6104D">
              <w:rPr>
                <w:rFonts w:ascii="Times New Roman" w:hAnsi="Times New Roman" w:cs="Times New Roman"/>
                <w:sz w:val="20"/>
                <w:szCs w:val="20"/>
              </w:rPr>
              <w:lastRenderedPageBreak/>
              <w:t>evaluate associations between central line use and AVG outcomes.</w:t>
            </w:r>
          </w:p>
        </w:tc>
        <w:tc>
          <w:tcPr>
            <w:tcW w:w="1890" w:type="dxa"/>
          </w:tcPr>
          <w:p w14:paraId="58FFD563" w14:textId="40F3CAD9" w:rsidR="001D4243" w:rsidRPr="0096272D" w:rsidRDefault="00D90204">
            <w:pPr>
              <w:rPr>
                <w:rFonts w:ascii="Times New Roman" w:hAnsi="Times New Roman" w:cs="Times New Roman"/>
                <w:sz w:val="20"/>
                <w:szCs w:val="20"/>
              </w:rPr>
            </w:pPr>
            <w:r w:rsidRPr="00D90204">
              <w:rPr>
                <w:rFonts w:ascii="Times New Roman" w:hAnsi="Times New Roman" w:cs="Times New Roman"/>
                <w:sz w:val="20"/>
                <w:szCs w:val="20"/>
              </w:rPr>
              <w:lastRenderedPageBreak/>
              <w:t xml:space="preserve">71 arteriovenous grafts (70 males, 1 female) placed in patients undergoing hemodialysis at the Veterans Health Administration </w:t>
            </w:r>
            <w:r w:rsidRPr="00D90204">
              <w:rPr>
                <w:rFonts w:ascii="Times New Roman" w:hAnsi="Times New Roman" w:cs="Times New Roman"/>
                <w:sz w:val="20"/>
                <w:szCs w:val="20"/>
              </w:rPr>
              <w:lastRenderedPageBreak/>
              <w:t>between May 2014 and April 2018. Patients were selected retrospectively from the VHA dialysis access database if they had an existing central venous catheter at the time of AVG placement. Of these, 55 grafts were placed contralateral and 16 ipsilateral to the catheter.</w:t>
            </w:r>
            <w:r w:rsidR="00683653">
              <w:rPr>
                <w:rFonts w:ascii="Times New Roman" w:hAnsi="Times New Roman" w:cs="Times New Roman"/>
                <w:sz w:val="20"/>
                <w:szCs w:val="20"/>
              </w:rPr>
              <w:t xml:space="preserve"> </w:t>
            </w:r>
            <w:r w:rsidR="005262FE" w:rsidRPr="005262FE">
              <w:rPr>
                <w:rFonts w:ascii="Times New Roman" w:hAnsi="Times New Roman" w:cs="Times New Roman"/>
                <w:sz w:val="20"/>
                <w:szCs w:val="20"/>
              </w:rPr>
              <w:t>Inclusion criteria were adult patients undergoing hemodialysis with a newly placed AVG. Patients with previous limb surgery or severe comorbidities affecting graft outcomes were excluded.</w:t>
            </w:r>
          </w:p>
        </w:tc>
        <w:tc>
          <w:tcPr>
            <w:tcW w:w="1909" w:type="dxa"/>
          </w:tcPr>
          <w:p w14:paraId="69AA29D4" w14:textId="1FB4846B" w:rsidR="001D4243" w:rsidRPr="00174FFA" w:rsidRDefault="00D76EC4" w:rsidP="00174FFA">
            <w:pPr>
              <w:rPr>
                <w:rFonts w:ascii="Times New Roman" w:hAnsi="Times New Roman" w:cs="Times New Roman"/>
                <w:sz w:val="20"/>
                <w:szCs w:val="20"/>
              </w:rPr>
            </w:pPr>
            <w:r w:rsidRPr="00D76EC4">
              <w:rPr>
                <w:rFonts w:ascii="Times New Roman" w:hAnsi="Times New Roman" w:cs="Times New Roman"/>
                <w:sz w:val="20"/>
                <w:szCs w:val="20"/>
              </w:rPr>
              <w:lastRenderedPageBreak/>
              <w:t xml:space="preserve">Data were obtained from hospital electronic medical records and operative reports. The main outcomes included graft </w:t>
            </w:r>
            <w:r w:rsidRPr="00D76EC4">
              <w:rPr>
                <w:rFonts w:ascii="Times New Roman" w:hAnsi="Times New Roman" w:cs="Times New Roman"/>
                <w:sz w:val="20"/>
                <w:szCs w:val="20"/>
              </w:rPr>
              <w:lastRenderedPageBreak/>
              <w:t>patency, time to graft failure, and complication events such as thrombosis or infection.</w:t>
            </w:r>
            <w:r>
              <w:rPr>
                <w:rFonts w:ascii="Times New Roman" w:hAnsi="Times New Roman" w:cs="Times New Roman"/>
                <w:sz w:val="20"/>
                <w:szCs w:val="20"/>
              </w:rPr>
              <w:t xml:space="preserve"> </w:t>
            </w:r>
            <w:r w:rsidR="00860A62" w:rsidRPr="00860A62">
              <w:rPr>
                <w:rFonts w:ascii="Times New Roman" w:hAnsi="Times New Roman" w:cs="Times New Roman"/>
                <w:sz w:val="20"/>
                <w:szCs w:val="20"/>
              </w:rPr>
              <w:t>These clinical measures are standard in vascular surgery and nephrology research, supporting their reliability and validity.</w:t>
            </w:r>
            <w:r w:rsidR="00860A62">
              <w:rPr>
                <w:rFonts w:ascii="Times New Roman" w:hAnsi="Times New Roman" w:cs="Times New Roman"/>
                <w:sz w:val="20"/>
                <w:szCs w:val="20"/>
              </w:rPr>
              <w:t xml:space="preserve"> </w:t>
            </w:r>
            <w:r w:rsidRPr="00D76EC4">
              <w:rPr>
                <w:rFonts w:ascii="Times New Roman" w:hAnsi="Times New Roman" w:cs="Times New Roman"/>
                <w:sz w:val="20"/>
                <w:szCs w:val="20"/>
              </w:rPr>
              <w:t>Data collection involved reviewing operative details, catheter history, and follow-up clinic notes to ensure accurate identification of ipsilateral catheter placement and AVG outcomes.</w:t>
            </w:r>
          </w:p>
        </w:tc>
        <w:tc>
          <w:tcPr>
            <w:tcW w:w="1767" w:type="dxa"/>
          </w:tcPr>
          <w:p w14:paraId="40139550" w14:textId="3A869071" w:rsidR="001D4243" w:rsidRPr="00C12F09" w:rsidRDefault="00694AF9">
            <w:pPr>
              <w:rPr>
                <w:rFonts w:ascii="Times New Roman" w:hAnsi="Times New Roman" w:cs="Times New Roman"/>
                <w:sz w:val="20"/>
                <w:szCs w:val="20"/>
              </w:rPr>
            </w:pPr>
            <w:r>
              <w:rPr>
                <w:rFonts w:ascii="Times New Roman" w:hAnsi="Times New Roman" w:cs="Times New Roman"/>
                <w:sz w:val="20"/>
                <w:szCs w:val="20"/>
              </w:rPr>
              <w:lastRenderedPageBreak/>
              <w:t>F</w:t>
            </w:r>
            <w:r w:rsidRPr="00694AF9">
              <w:rPr>
                <w:rFonts w:ascii="Times New Roman" w:hAnsi="Times New Roman" w:cs="Times New Roman"/>
                <w:sz w:val="20"/>
                <w:szCs w:val="20"/>
              </w:rPr>
              <w:t xml:space="preserve">unctional patency of AVGs was significantly lower when placed ipsilateral to a CVC (350.94 ± 431.23 days) </w:t>
            </w:r>
            <w:r w:rsidRPr="00694AF9">
              <w:rPr>
                <w:rFonts w:ascii="Times New Roman" w:hAnsi="Times New Roman" w:cs="Times New Roman"/>
                <w:sz w:val="20"/>
                <w:szCs w:val="20"/>
              </w:rPr>
              <w:lastRenderedPageBreak/>
              <w:t>compared with contralateral placement (724.78 ± 593.98 days, P = 0.001). A history of previous central venous catheterization and ipsilateral graft placement was independently associated with decreased functional duration of the graft (odds ratio 0.25, P = 0.03). No differences were observed in cannulation rates, thrombosis events, or overall endovascular interventions. These findings align with prior literature showing that central venous catheters contribute to central venous stenosis, compromise venous outflow, and reduce vascular access survival, supporting the recommendation to place new AVGs contralateral to existing catheters.</w:t>
            </w:r>
          </w:p>
        </w:tc>
        <w:tc>
          <w:tcPr>
            <w:tcW w:w="1539" w:type="dxa"/>
          </w:tcPr>
          <w:p w14:paraId="4A53FC19" w14:textId="41B2A83F" w:rsidR="001D4243" w:rsidRPr="0015490B" w:rsidRDefault="00CB5FC5">
            <w:pPr>
              <w:rPr>
                <w:rFonts w:ascii="Times New Roman" w:hAnsi="Times New Roman" w:cs="Times New Roman"/>
                <w:sz w:val="20"/>
                <w:szCs w:val="20"/>
              </w:rPr>
            </w:pPr>
            <w:r>
              <w:rPr>
                <w:rFonts w:ascii="Times New Roman" w:hAnsi="Times New Roman" w:cs="Times New Roman"/>
                <w:sz w:val="20"/>
                <w:szCs w:val="20"/>
              </w:rPr>
              <w:lastRenderedPageBreak/>
              <w:t xml:space="preserve">The </w:t>
            </w:r>
            <w:r w:rsidR="00751552" w:rsidRPr="00751552">
              <w:rPr>
                <w:rFonts w:ascii="Times New Roman" w:hAnsi="Times New Roman" w:cs="Times New Roman"/>
                <w:sz w:val="20"/>
                <w:szCs w:val="20"/>
              </w:rPr>
              <w:t>retrospective single-center design, small sample size</w:t>
            </w:r>
            <w:r w:rsidR="00751552">
              <w:rPr>
                <w:rFonts w:ascii="Times New Roman" w:hAnsi="Times New Roman" w:cs="Times New Roman"/>
                <w:sz w:val="20"/>
                <w:szCs w:val="20"/>
              </w:rPr>
              <w:t xml:space="preserve">, </w:t>
            </w:r>
            <w:r w:rsidR="00751552" w:rsidRPr="00751552">
              <w:rPr>
                <w:rFonts w:ascii="Times New Roman" w:hAnsi="Times New Roman" w:cs="Times New Roman"/>
                <w:sz w:val="20"/>
                <w:szCs w:val="20"/>
              </w:rPr>
              <w:t xml:space="preserve">and predominantly male population </w:t>
            </w:r>
            <w:r w:rsidR="00751552" w:rsidRPr="00751552">
              <w:rPr>
                <w:rFonts w:ascii="Times New Roman" w:hAnsi="Times New Roman" w:cs="Times New Roman"/>
                <w:sz w:val="20"/>
                <w:szCs w:val="20"/>
              </w:rPr>
              <w:lastRenderedPageBreak/>
              <w:t>(98%), limits generalizability.</w:t>
            </w:r>
            <w:r w:rsidR="00751552">
              <w:rPr>
                <w:rFonts w:ascii="Times New Roman" w:hAnsi="Times New Roman" w:cs="Times New Roman"/>
                <w:sz w:val="20"/>
                <w:szCs w:val="20"/>
              </w:rPr>
              <w:t xml:space="preserve"> </w:t>
            </w:r>
            <w:r w:rsidR="00F261EA" w:rsidRPr="00F261EA">
              <w:rPr>
                <w:rFonts w:ascii="Times New Roman" w:hAnsi="Times New Roman" w:cs="Times New Roman"/>
                <w:sz w:val="20"/>
                <w:szCs w:val="20"/>
              </w:rPr>
              <w:t>Confounding factors such as prior vascular interventions and number of precursor AVFs/AVGs could influence results despite multivariable adjustments. Additionally, follow-up duration varied between patients, and surgical technique or post-operative care differences were not controlled.</w:t>
            </w:r>
          </w:p>
        </w:tc>
      </w:tr>
      <w:tr w:rsidR="004A264B" w:rsidRPr="00A8035C" w14:paraId="76A5140F" w14:textId="77777777" w:rsidTr="00CC5984">
        <w:tc>
          <w:tcPr>
            <w:tcW w:w="2670" w:type="dxa"/>
          </w:tcPr>
          <w:p w14:paraId="2C5E6534" w14:textId="65C99B43"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t>Sanchez, J. E., Ulloa, C., Escudero Bueno, C., Astudillo, E., &amp; Rodríguez</w:t>
            </w:r>
            <w:r w:rsidRPr="008333A3">
              <w:rPr>
                <w:rFonts w:ascii="Times New Roman" w:hAnsi="Times New Roman" w:cs="Times New Roman"/>
                <w:sz w:val="20"/>
                <w:szCs w:val="20"/>
              </w:rPr>
              <w:noBreakHyphen/>
              <w:t xml:space="preserve">Suárez, C. (2023). </w:t>
            </w:r>
            <w:r w:rsidRPr="008333A3">
              <w:rPr>
                <w:rFonts w:ascii="Times New Roman" w:hAnsi="Times New Roman" w:cs="Times New Roman"/>
                <w:sz w:val="20"/>
                <w:szCs w:val="20"/>
              </w:rPr>
              <w:lastRenderedPageBreak/>
              <w:t xml:space="preserve">Impact of peritoneal dialysis strategy on technique and patient survival. </w:t>
            </w:r>
            <w:r w:rsidRPr="008333A3">
              <w:rPr>
                <w:rFonts w:ascii="Times New Roman" w:hAnsi="Times New Roman" w:cs="Times New Roman"/>
                <w:i/>
                <w:iCs/>
                <w:sz w:val="20"/>
                <w:szCs w:val="20"/>
              </w:rPr>
              <w:t>Clinical Kidney Journal, 16</w:t>
            </w:r>
            <w:r w:rsidRPr="008333A3">
              <w:rPr>
                <w:rFonts w:ascii="Times New Roman" w:hAnsi="Times New Roman" w:cs="Times New Roman"/>
                <w:sz w:val="20"/>
                <w:szCs w:val="20"/>
              </w:rPr>
              <w:t xml:space="preserve">(12), 2523–2529. </w:t>
            </w:r>
          </w:p>
          <w:p w14:paraId="5DAB162C" w14:textId="77777777" w:rsidR="008333A3" w:rsidRPr="00A8035C" w:rsidRDefault="008333A3" w:rsidP="008333A3">
            <w:pPr>
              <w:rPr>
                <w:rFonts w:ascii="Times New Roman" w:hAnsi="Times New Roman" w:cs="Times New Roman"/>
                <w:sz w:val="20"/>
                <w:szCs w:val="20"/>
              </w:rPr>
            </w:pPr>
          </w:p>
        </w:tc>
        <w:tc>
          <w:tcPr>
            <w:tcW w:w="1480" w:type="dxa"/>
          </w:tcPr>
          <w:p w14:paraId="3D1B9B3F" w14:textId="77777777" w:rsidR="00C34CDF" w:rsidRDefault="00C6597C">
            <w:pPr>
              <w:rPr>
                <w:rFonts w:ascii="Times New Roman" w:hAnsi="Times New Roman" w:cs="Times New Roman"/>
                <w:sz w:val="20"/>
                <w:szCs w:val="20"/>
              </w:rPr>
            </w:pPr>
            <w:r w:rsidRPr="00A8035C">
              <w:rPr>
                <w:rFonts w:ascii="Times New Roman" w:hAnsi="Times New Roman" w:cs="Times New Roman"/>
                <w:sz w:val="20"/>
                <w:szCs w:val="20"/>
              </w:rPr>
              <w:lastRenderedPageBreak/>
              <w:t>W</w:t>
            </w:r>
            <w:r w:rsidR="0055376A" w:rsidRPr="00A8035C">
              <w:rPr>
                <w:rFonts w:ascii="Times New Roman" w:hAnsi="Times New Roman" w:cs="Times New Roman"/>
                <w:sz w:val="20"/>
                <w:szCs w:val="20"/>
              </w:rPr>
              <w:t xml:space="preserve">hat is the impact of peritoneal dialysis (PD) </w:t>
            </w:r>
            <w:r w:rsidR="0055376A" w:rsidRPr="00A8035C">
              <w:rPr>
                <w:rFonts w:ascii="Times New Roman" w:hAnsi="Times New Roman" w:cs="Times New Roman"/>
                <w:sz w:val="20"/>
                <w:szCs w:val="20"/>
              </w:rPr>
              <w:lastRenderedPageBreak/>
              <w:t xml:space="preserve">on technique and patient survival? </w:t>
            </w:r>
          </w:p>
          <w:p w14:paraId="429B6345" w14:textId="77777777" w:rsidR="00C34CDF" w:rsidRDefault="00C34CDF">
            <w:pPr>
              <w:rPr>
                <w:rFonts w:ascii="Times New Roman" w:hAnsi="Times New Roman" w:cs="Times New Roman"/>
                <w:sz w:val="20"/>
                <w:szCs w:val="20"/>
              </w:rPr>
            </w:pPr>
          </w:p>
          <w:p w14:paraId="077E6F01" w14:textId="671F9B72" w:rsidR="008333A3" w:rsidRPr="00A8035C" w:rsidRDefault="0055376A">
            <w:pPr>
              <w:rPr>
                <w:rFonts w:ascii="Times New Roman" w:hAnsi="Times New Roman" w:cs="Times New Roman"/>
                <w:sz w:val="20"/>
                <w:szCs w:val="20"/>
              </w:rPr>
            </w:pPr>
            <w:r w:rsidRPr="00A8035C">
              <w:rPr>
                <w:rFonts w:ascii="Times New Roman" w:hAnsi="Times New Roman" w:cs="Times New Roman"/>
                <w:sz w:val="20"/>
                <w:szCs w:val="20"/>
              </w:rPr>
              <w:t xml:space="preserve">What is the impact of the PD solution </w:t>
            </w:r>
            <w:r w:rsidR="00101942" w:rsidRPr="00A8035C">
              <w:rPr>
                <w:rFonts w:ascii="Times New Roman" w:hAnsi="Times New Roman" w:cs="Times New Roman"/>
                <w:sz w:val="20"/>
                <w:szCs w:val="20"/>
              </w:rPr>
              <w:t>(icodextrin vs. glucose) on survival outcomes?</w:t>
            </w:r>
          </w:p>
        </w:tc>
        <w:tc>
          <w:tcPr>
            <w:tcW w:w="1362" w:type="dxa"/>
          </w:tcPr>
          <w:p w14:paraId="13F4D863" w14:textId="2FB785FC" w:rsidR="00101942" w:rsidRPr="00101942" w:rsidRDefault="006E3AD3" w:rsidP="00101942">
            <w:pPr>
              <w:rPr>
                <w:rFonts w:ascii="Times New Roman" w:hAnsi="Times New Roman" w:cs="Times New Roman"/>
                <w:sz w:val="20"/>
                <w:szCs w:val="20"/>
              </w:rPr>
            </w:pPr>
            <w:r>
              <w:rPr>
                <w:rFonts w:ascii="Times New Roman" w:hAnsi="Times New Roman" w:cs="Times New Roman"/>
                <w:sz w:val="20"/>
                <w:szCs w:val="20"/>
              </w:rPr>
              <w:lastRenderedPageBreak/>
              <w:t>Quantitative</w:t>
            </w:r>
          </w:p>
          <w:p w14:paraId="187524C0" w14:textId="210DF7CD" w:rsidR="008333A3" w:rsidRPr="00A8035C" w:rsidRDefault="008333A3">
            <w:pPr>
              <w:rPr>
                <w:rFonts w:ascii="Times New Roman" w:hAnsi="Times New Roman" w:cs="Times New Roman"/>
                <w:sz w:val="20"/>
                <w:szCs w:val="20"/>
              </w:rPr>
            </w:pPr>
          </w:p>
        </w:tc>
        <w:tc>
          <w:tcPr>
            <w:tcW w:w="1773" w:type="dxa"/>
          </w:tcPr>
          <w:p w14:paraId="6D71280F" w14:textId="77777777" w:rsidR="006E3AD3" w:rsidRPr="00101942" w:rsidRDefault="006E3AD3" w:rsidP="006E3AD3">
            <w:pPr>
              <w:rPr>
                <w:rFonts w:ascii="Times New Roman" w:hAnsi="Times New Roman" w:cs="Times New Roman"/>
                <w:sz w:val="20"/>
                <w:szCs w:val="20"/>
              </w:rPr>
            </w:pPr>
            <w:r w:rsidRPr="00101942">
              <w:rPr>
                <w:rFonts w:ascii="Times New Roman" w:hAnsi="Times New Roman" w:cs="Times New Roman"/>
                <w:sz w:val="20"/>
                <w:szCs w:val="20"/>
              </w:rPr>
              <w:t>Retrospective</w:t>
            </w:r>
          </w:p>
          <w:p w14:paraId="291AABEE" w14:textId="77777777" w:rsidR="006E3AD3" w:rsidRPr="00101942" w:rsidRDefault="006E3AD3" w:rsidP="006E3AD3">
            <w:pPr>
              <w:rPr>
                <w:rFonts w:ascii="Times New Roman" w:hAnsi="Times New Roman" w:cs="Times New Roman"/>
                <w:sz w:val="20"/>
                <w:szCs w:val="20"/>
              </w:rPr>
            </w:pPr>
            <w:r w:rsidRPr="00101942">
              <w:rPr>
                <w:rFonts w:ascii="Times New Roman" w:hAnsi="Times New Roman" w:cs="Times New Roman"/>
                <w:sz w:val="20"/>
                <w:szCs w:val="20"/>
              </w:rPr>
              <w:t> </w:t>
            </w:r>
          </w:p>
          <w:p w14:paraId="7F429343" w14:textId="77777777" w:rsidR="006E3AD3" w:rsidRPr="00101942" w:rsidRDefault="006E3AD3" w:rsidP="006E3AD3">
            <w:pPr>
              <w:rPr>
                <w:rFonts w:ascii="Times New Roman" w:hAnsi="Times New Roman" w:cs="Times New Roman"/>
                <w:sz w:val="20"/>
                <w:szCs w:val="20"/>
              </w:rPr>
            </w:pPr>
            <w:r w:rsidRPr="00101942">
              <w:rPr>
                <w:rFonts w:ascii="Times New Roman" w:hAnsi="Times New Roman" w:cs="Times New Roman"/>
                <w:sz w:val="20"/>
                <w:szCs w:val="20"/>
              </w:rPr>
              <w:t>Observational</w:t>
            </w:r>
          </w:p>
          <w:p w14:paraId="38186E52" w14:textId="77777777" w:rsidR="006E3AD3" w:rsidRPr="00101942" w:rsidRDefault="006E3AD3" w:rsidP="006E3AD3">
            <w:pPr>
              <w:rPr>
                <w:rFonts w:ascii="Times New Roman" w:hAnsi="Times New Roman" w:cs="Times New Roman"/>
                <w:sz w:val="20"/>
                <w:szCs w:val="20"/>
              </w:rPr>
            </w:pPr>
            <w:r w:rsidRPr="00101942">
              <w:rPr>
                <w:rFonts w:ascii="Times New Roman" w:hAnsi="Times New Roman" w:cs="Times New Roman"/>
                <w:sz w:val="20"/>
                <w:szCs w:val="20"/>
              </w:rPr>
              <w:t> </w:t>
            </w:r>
          </w:p>
          <w:p w14:paraId="1C4D18BB" w14:textId="77777777" w:rsidR="006E3AD3" w:rsidRPr="00101942" w:rsidRDefault="006E3AD3" w:rsidP="006E3AD3">
            <w:pPr>
              <w:rPr>
                <w:rFonts w:ascii="Times New Roman" w:hAnsi="Times New Roman" w:cs="Times New Roman"/>
                <w:sz w:val="20"/>
                <w:szCs w:val="20"/>
              </w:rPr>
            </w:pPr>
            <w:r w:rsidRPr="00101942">
              <w:rPr>
                <w:rFonts w:ascii="Times New Roman" w:hAnsi="Times New Roman" w:cs="Times New Roman"/>
                <w:sz w:val="20"/>
                <w:szCs w:val="20"/>
              </w:rPr>
              <w:lastRenderedPageBreak/>
              <w:t>Single-center study</w:t>
            </w:r>
          </w:p>
          <w:p w14:paraId="610F93BE" w14:textId="52DC6DE7" w:rsidR="008333A3" w:rsidRPr="00A8035C" w:rsidRDefault="008333A3">
            <w:pPr>
              <w:rPr>
                <w:rFonts w:ascii="Times New Roman" w:hAnsi="Times New Roman" w:cs="Times New Roman"/>
                <w:sz w:val="20"/>
                <w:szCs w:val="20"/>
              </w:rPr>
            </w:pPr>
          </w:p>
        </w:tc>
        <w:tc>
          <w:tcPr>
            <w:tcW w:w="1890" w:type="dxa"/>
          </w:tcPr>
          <w:p w14:paraId="46A6F044" w14:textId="70BC80E8"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lastRenderedPageBreak/>
              <w:t xml:space="preserve">653 patients </w:t>
            </w:r>
            <w:r w:rsidR="00C34CDF">
              <w:rPr>
                <w:rFonts w:ascii="Times New Roman" w:hAnsi="Times New Roman" w:cs="Times New Roman"/>
                <w:sz w:val="20"/>
                <w:szCs w:val="20"/>
              </w:rPr>
              <w:t>were</w:t>
            </w:r>
          </w:p>
          <w:p w14:paraId="24ADFF0A" w14:textId="0F4F6EF7" w:rsidR="00C34CDF" w:rsidRDefault="00C34CDF" w:rsidP="003E22E3">
            <w:pPr>
              <w:rPr>
                <w:rFonts w:ascii="Times New Roman" w:hAnsi="Times New Roman" w:cs="Times New Roman"/>
                <w:sz w:val="20"/>
                <w:szCs w:val="20"/>
              </w:rPr>
            </w:pPr>
            <w:r>
              <w:rPr>
                <w:rFonts w:ascii="Times New Roman" w:hAnsi="Times New Roman" w:cs="Times New Roman"/>
                <w:sz w:val="20"/>
                <w:szCs w:val="20"/>
              </w:rPr>
              <w:t>i</w:t>
            </w:r>
            <w:r w:rsidR="003E22E3" w:rsidRPr="003E22E3">
              <w:rPr>
                <w:rFonts w:ascii="Times New Roman" w:hAnsi="Times New Roman" w:cs="Times New Roman"/>
                <w:sz w:val="20"/>
                <w:szCs w:val="20"/>
              </w:rPr>
              <w:t>ncluded in the study</w:t>
            </w:r>
            <w:r>
              <w:rPr>
                <w:rFonts w:ascii="Times New Roman" w:hAnsi="Times New Roman" w:cs="Times New Roman"/>
                <w:sz w:val="20"/>
                <w:szCs w:val="20"/>
              </w:rPr>
              <w:t>.</w:t>
            </w:r>
          </w:p>
          <w:p w14:paraId="40B05F31" w14:textId="77777777" w:rsidR="00C34CDF"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 xml:space="preserve"> n= 531 </w:t>
            </w:r>
          </w:p>
          <w:p w14:paraId="0D5C2976" w14:textId="0AAA41F1" w:rsidR="003E22E3" w:rsidRPr="00A8035C" w:rsidRDefault="003E22E3" w:rsidP="003E22E3">
            <w:pPr>
              <w:rPr>
                <w:rFonts w:ascii="Times New Roman" w:hAnsi="Times New Roman" w:cs="Times New Roman"/>
                <w:sz w:val="20"/>
                <w:szCs w:val="20"/>
              </w:rPr>
            </w:pPr>
            <w:r w:rsidRPr="003E22E3">
              <w:rPr>
                <w:rFonts w:ascii="Times New Roman" w:hAnsi="Times New Roman" w:cs="Times New Roman"/>
                <w:sz w:val="20"/>
                <w:szCs w:val="20"/>
              </w:rPr>
              <w:lastRenderedPageBreak/>
              <w:t>Continuous Ambulatory Peritoneal Dialysis (CAPD) or Automated Peritoneal Dialysis (APD) PD Patients followed over a 10</w:t>
            </w:r>
            <w:r w:rsidRPr="00A8035C">
              <w:rPr>
                <w:rFonts w:ascii="Times New Roman" w:hAnsi="Times New Roman" w:cs="Times New Roman"/>
                <w:sz w:val="20"/>
                <w:szCs w:val="20"/>
              </w:rPr>
              <w:t>-</w:t>
            </w:r>
            <w:r w:rsidRPr="003E22E3">
              <w:rPr>
                <w:rFonts w:ascii="Times New Roman" w:hAnsi="Times New Roman" w:cs="Times New Roman"/>
                <w:sz w:val="20"/>
                <w:szCs w:val="20"/>
              </w:rPr>
              <w:t>year period.</w:t>
            </w:r>
          </w:p>
          <w:p w14:paraId="579B7289" w14:textId="77777777" w:rsidR="003E22E3" w:rsidRPr="003E22E3" w:rsidRDefault="003E22E3" w:rsidP="003E22E3">
            <w:pPr>
              <w:rPr>
                <w:rFonts w:ascii="Times New Roman" w:hAnsi="Times New Roman" w:cs="Times New Roman"/>
                <w:sz w:val="20"/>
                <w:szCs w:val="20"/>
              </w:rPr>
            </w:pPr>
          </w:p>
          <w:p w14:paraId="402BDC5B"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CAPD/No-Icodextrin: 185 patients (34.8%)</w:t>
            </w:r>
          </w:p>
          <w:p w14:paraId="6DB15989"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 </w:t>
            </w:r>
          </w:p>
          <w:p w14:paraId="47C4CBBD"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CAPD/Icodextrin: 96 patients (18.1%)</w:t>
            </w:r>
          </w:p>
          <w:p w14:paraId="63C8EBF2"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 </w:t>
            </w:r>
          </w:p>
          <w:p w14:paraId="2E109E66"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APD/No-Icodextrin: 99 patients (18.7%)</w:t>
            </w:r>
          </w:p>
          <w:p w14:paraId="4E996FB8" w14:textId="77777777" w:rsidR="003E22E3" w:rsidRPr="003E22E3"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 </w:t>
            </w:r>
          </w:p>
          <w:p w14:paraId="6F5FB650" w14:textId="77777777" w:rsidR="003E22E3" w:rsidRPr="00A8035C" w:rsidRDefault="003E22E3" w:rsidP="003E22E3">
            <w:pPr>
              <w:rPr>
                <w:rFonts w:ascii="Times New Roman" w:hAnsi="Times New Roman" w:cs="Times New Roman"/>
                <w:sz w:val="20"/>
                <w:szCs w:val="20"/>
              </w:rPr>
            </w:pPr>
            <w:r w:rsidRPr="003E22E3">
              <w:rPr>
                <w:rFonts w:ascii="Times New Roman" w:hAnsi="Times New Roman" w:cs="Times New Roman"/>
                <w:sz w:val="20"/>
                <w:szCs w:val="20"/>
              </w:rPr>
              <w:t>APD/Icodextrin: 151 patients (28.4%)</w:t>
            </w:r>
          </w:p>
          <w:p w14:paraId="6C6BF586" w14:textId="77777777" w:rsidR="008F5754" w:rsidRPr="00A8035C" w:rsidRDefault="008F5754" w:rsidP="003E22E3">
            <w:pPr>
              <w:rPr>
                <w:rFonts w:ascii="Times New Roman" w:hAnsi="Times New Roman" w:cs="Times New Roman"/>
                <w:sz w:val="20"/>
                <w:szCs w:val="20"/>
              </w:rPr>
            </w:pPr>
          </w:p>
          <w:p w14:paraId="40CADBA4" w14:textId="77777777" w:rsidR="008F5754" w:rsidRPr="00A8035C" w:rsidRDefault="000A1512" w:rsidP="003E22E3">
            <w:pPr>
              <w:rPr>
                <w:rFonts w:ascii="Times New Roman" w:hAnsi="Times New Roman" w:cs="Times New Roman"/>
                <w:sz w:val="20"/>
                <w:szCs w:val="20"/>
              </w:rPr>
            </w:pPr>
            <w:r w:rsidRPr="00A8035C">
              <w:rPr>
                <w:rFonts w:ascii="Times New Roman" w:hAnsi="Times New Roman" w:cs="Times New Roman"/>
                <w:sz w:val="20"/>
                <w:szCs w:val="20"/>
              </w:rPr>
              <w:t xml:space="preserve">Consecutive Selection: The researchers included all consecutive incident patients who began PD between January 1, 2009, and December 31, 2018 (with some analysis extending through 2019). </w:t>
            </w:r>
          </w:p>
          <w:p w14:paraId="0D2BEE4E" w14:textId="77777777" w:rsidR="008F5754" w:rsidRPr="00A8035C" w:rsidRDefault="008F5754" w:rsidP="003E22E3">
            <w:pPr>
              <w:rPr>
                <w:rFonts w:ascii="Times New Roman" w:hAnsi="Times New Roman" w:cs="Times New Roman"/>
                <w:sz w:val="20"/>
                <w:szCs w:val="20"/>
              </w:rPr>
            </w:pPr>
          </w:p>
          <w:p w14:paraId="1A829D52" w14:textId="6D99CFEE" w:rsidR="000A1512" w:rsidRPr="00A8035C" w:rsidRDefault="000A1512" w:rsidP="003E22E3">
            <w:pPr>
              <w:rPr>
                <w:rFonts w:ascii="Times New Roman" w:hAnsi="Times New Roman" w:cs="Times New Roman"/>
                <w:sz w:val="20"/>
                <w:szCs w:val="20"/>
              </w:rPr>
            </w:pPr>
            <w:r w:rsidRPr="00A8035C">
              <w:rPr>
                <w:rFonts w:ascii="Times New Roman" w:hAnsi="Times New Roman" w:cs="Times New Roman"/>
                <w:sz w:val="20"/>
                <w:szCs w:val="20"/>
              </w:rPr>
              <w:t>Inclusion Criteria: Subjects were eligible if they were CKD patients undergoing CAPD or APD during the specified study period.</w:t>
            </w:r>
          </w:p>
          <w:p w14:paraId="07E16985" w14:textId="77777777" w:rsidR="008F5754" w:rsidRPr="00A8035C" w:rsidRDefault="008F5754" w:rsidP="003E22E3">
            <w:pPr>
              <w:rPr>
                <w:rFonts w:ascii="Times New Roman" w:hAnsi="Times New Roman" w:cs="Times New Roman"/>
                <w:sz w:val="20"/>
                <w:szCs w:val="20"/>
              </w:rPr>
            </w:pPr>
          </w:p>
          <w:p w14:paraId="60663190" w14:textId="5B109003" w:rsidR="000A1512" w:rsidRDefault="000A1512" w:rsidP="003E22E3">
            <w:pPr>
              <w:rPr>
                <w:rFonts w:ascii="Times New Roman" w:hAnsi="Times New Roman" w:cs="Times New Roman"/>
                <w:sz w:val="20"/>
                <w:szCs w:val="20"/>
              </w:rPr>
            </w:pPr>
            <w:r w:rsidRPr="00A8035C">
              <w:rPr>
                <w:rFonts w:ascii="Times New Roman" w:hAnsi="Times New Roman" w:cs="Times New Roman"/>
                <w:sz w:val="20"/>
                <w:szCs w:val="20"/>
              </w:rPr>
              <w:t xml:space="preserve">Exclusion Criteria: To minimize the </w:t>
            </w:r>
            <w:r w:rsidRPr="00A8035C">
              <w:rPr>
                <w:rFonts w:ascii="Times New Roman" w:hAnsi="Times New Roman" w:cs="Times New Roman"/>
                <w:sz w:val="20"/>
                <w:szCs w:val="20"/>
              </w:rPr>
              <w:lastRenderedPageBreak/>
              <w:t xml:space="preserve">influence of previous therapies and ensure data consistency, the </w:t>
            </w:r>
            <w:r w:rsidR="008F5754" w:rsidRPr="00A8035C">
              <w:rPr>
                <w:rFonts w:ascii="Times New Roman" w:hAnsi="Times New Roman" w:cs="Times New Roman"/>
                <w:sz w:val="20"/>
                <w:szCs w:val="20"/>
              </w:rPr>
              <w:t>researchers excluded 122 patients based on the following:</w:t>
            </w:r>
          </w:p>
          <w:p w14:paraId="7A262707" w14:textId="77777777" w:rsidR="0080315A" w:rsidRPr="00A8035C" w:rsidRDefault="0080315A" w:rsidP="003E22E3">
            <w:pPr>
              <w:rPr>
                <w:rFonts w:ascii="Times New Roman" w:hAnsi="Times New Roman" w:cs="Times New Roman"/>
                <w:sz w:val="20"/>
                <w:szCs w:val="20"/>
              </w:rPr>
            </w:pPr>
          </w:p>
          <w:p w14:paraId="4BDB8A73" w14:textId="1BCD3035" w:rsidR="008F5754" w:rsidRDefault="00C41268" w:rsidP="003E22E3">
            <w:pPr>
              <w:rPr>
                <w:rFonts w:ascii="Times New Roman" w:hAnsi="Times New Roman" w:cs="Times New Roman"/>
                <w:sz w:val="20"/>
                <w:szCs w:val="20"/>
              </w:rPr>
            </w:pPr>
            <w:r w:rsidRPr="00A8035C">
              <w:rPr>
                <w:rFonts w:ascii="Times New Roman" w:hAnsi="Times New Roman" w:cs="Times New Roman"/>
                <w:sz w:val="20"/>
                <w:szCs w:val="20"/>
              </w:rPr>
              <w:t>Technique Survival: Patients who remained on PD for less than 90 days (46 patients) were excluded to avoid the influence of previous renal replacement modalities.</w:t>
            </w:r>
          </w:p>
          <w:p w14:paraId="2FA63953" w14:textId="77777777" w:rsidR="0080315A" w:rsidRPr="00A8035C" w:rsidRDefault="0080315A" w:rsidP="003E22E3">
            <w:pPr>
              <w:rPr>
                <w:rFonts w:ascii="Times New Roman" w:hAnsi="Times New Roman" w:cs="Times New Roman"/>
                <w:sz w:val="20"/>
                <w:szCs w:val="20"/>
              </w:rPr>
            </w:pPr>
          </w:p>
          <w:p w14:paraId="77219E4C" w14:textId="0FECC977" w:rsidR="00C41268" w:rsidRPr="003E22E3" w:rsidRDefault="00C41268" w:rsidP="003E22E3">
            <w:pPr>
              <w:rPr>
                <w:rFonts w:ascii="Times New Roman" w:hAnsi="Times New Roman" w:cs="Times New Roman"/>
                <w:sz w:val="20"/>
                <w:szCs w:val="20"/>
              </w:rPr>
            </w:pPr>
            <w:r w:rsidRPr="00A8035C">
              <w:rPr>
                <w:rFonts w:ascii="Times New Roman" w:hAnsi="Times New Roman" w:cs="Times New Roman"/>
                <w:sz w:val="20"/>
                <w:szCs w:val="20"/>
              </w:rPr>
              <w:t xml:space="preserve">Dialysis Schedule Consistency: Patients who modified their dialysis schedule or PD strategy during the follow-up period (76 patients) were excluded </w:t>
            </w:r>
            <w:r w:rsidR="0034287E" w:rsidRPr="00A8035C">
              <w:rPr>
                <w:rFonts w:ascii="Times New Roman" w:hAnsi="Times New Roman" w:cs="Times New Roman"/>
                <w:sz w:val="20"/>
                <w:szCs w:val="20"/>
              </w:rPr>
              <w:t>from the analysis.</w:t>
            </w:r>
          </w:p>
          <w:p w14:paraId="2DA3D07E" w14:textId="3B57BE12" w:rsidR="008333A3" w:rsidRPr="00A8035C" w:rsidRDefault="008333A3">
            <w:pPr>
              <w:rPr>
                <w:rFonts w:ascii="Times New Roman" w:hAnsi="Times New Roman" w:cs="Times New Roman"/>
                <w:sz w:val="20"/>
                <w:szCs w:val="20"/>
              </w:rPr>
            </w:pPr>
          </w:p>
        </w:tc>
        <w:tc>
          <w:tcPr>
            <w:tcW w:w="1909" w:type="dxa"/>
          </w:tcPr>
          <w:p w14:paraId="5E8C9F52" w14:textId="6E6984D1" w:rsidR="008527F2" w:rsidRPr="008527F2" w:rsidRDefault="008527F2" w:rsidP="008527F2">
            <w:pPr>
              <w:rPr>
                <w:rFonts w:ascii="Times New Roman" w:hAnsi="Times New Roman" w:cs="Times New Roman"/>
                <w:sz w:val="20"/>
                <w:szCs w:val="20"/>
              </w:rPr>
            </w:pPr>
            <w:r w:rsidRPr="008527F2">
              <w:rPr>
                <w:rFonts w:ascii="Times New Roman" w:hAnsi="Times New Roman" w:cs="Times New Roman"/>
                <w:sz w:val="20"/>
                <w:szCs w:val="20"/>
              </w:rPr>
              <w:lastRenderedPageBreak/>
              <w:t>Data Collection Methods</w:t>
            </w:r>
            <w:r w:rsidRPr="00A8035C">
              <w:rPr>
                <w:rFonts w:ascii="Times New Roman" w:hAnsi="Times New Roman" w:cs="Times New Roman"/>
                <w:sz w:val="20"/>
                <w:szCs w:val="20"/>
              </w:rPr>
              <w:t>:</w:t>
            </w:r>
          </w:p>
          <w:p w14:paraId="53C8F730" w14:textId="77777777" w:rsidR="008527F2" w:rsidRDefault="008527F2" w:rsidP="008527F2">
            <w:pPr>
              <w:rPr>
                <w:rFonts w:ascii="Times New Roman" w:hAnsi="Times New Roman" w:cs="Times New Roman"/>
                <w:sz w:val="20"/>
                <w:szCs w:val="20"/>
              </w:rPr>
            </w:pPr>
            <w:r w:rsidRPr="008527F2">
              <w:rPr>
                <w:rFonts w:ascii="Times New Roman" w:hAnsi="Times New Roman" w:cs="Times New Roman"/>
                <w:sz w:val="20"/>
                <w:szCs w:val="20"/>
              </w:rPr>
              <w:t xml:space="preserve">A retrospective chart review of the </w:t>
            </w:r>
            <w:r w:rsidRPr="008527F2">
              <w:rPr>
                <w:rFonts w:ascii="Times New Roman" w:hAnsi="Times New Roman" w:cs="Times New Roman"/>
                <w:sz w:val="20"/>
                <w:szCs w:val="20"/>
              </w:rPr>
              <w:lastRenderedPageBreak/>
              <w:t>medical records of PD patients at a single center in Spain between January 2009 and December 2018.</w:t>
            </w:r>
          </w:p>
          <w:p w14:paraId="5D8AFF8A" w14:textId="77777777" w:rsidR="0080315A" w:rsidRPr="008527F2" w:rsidRDefault="0080315A" w:rsidP="008527F2">
            <w:pPr>
              <w:rPr>
                <w:rFonts w:ascii="Times New Roman" w:hAnsi="Times New Roman" w:cs="Times New Roman"/>
                <w:sz w:val="20"/>
                <w:szCs w:val="20"/>
              </w:rPr>
            </w:pPr>
          </w:p>
          <w:p w14:paraId="6F6B658A" w14:textId="7CDB76F2" w:rsidR="008527F2" w:rsidRPr="008527F2" w:rsidRDefault="008527F2" w:rsidP="008527F2">
            <w:pPr>
              <w:rPr>
                <w:rFonts w:ascii="Times New Roman" w:hAnsi="Times New Roman" w:cs="Times New Roman"/>
                <w:sz w:val="20"/>
                <w:szCs w:val="20"/>
              </w:rPr>
            </w:pPr>
            <w:r w:rsidRPr="008527F2">
              <w:rPr>
                <w:rFonts w:ascii="Times New Roman" w:hAnsi="Times New Roman" w:cs="Times New Roman"/>
                <w:sz w:val="20"/>
                <w:szCs w:val="20"/>
              </w:rPr>
              <w:t>Instruments Used</w:t>
            </w:r>
            <w:r w:rsidRPr="00A8035C">
              <w:rPr>
                <w:rFonts w:ascii="Times New Roman" w:hAnsi="Times New Roman" w:cs="Times New Roman"/>
                <w:sz w:val="20"/>
                <w:szCs w:val="20"/>
              </w:rPr>
              <w:t>:</w:t>
            </w:r>
          </w:p>
          <w:p w14:paraId="0623517A" w14:textId="77777777" w:rsidR="008527F2" w:rsidRDefault="008527F2" w:rsidP="008527F2">
            <w:pPr>
              <w:rPr>
                <w:rFonts w:ascii="Times New Roman" w:hAnsi="Times New Roman" w:cs="Times New Roman"/>
                <w:sz w:val="20"/>
                <w:szCs w:val="20"/>
              </w:rPr>
            </w:pPr>
            <w:r w:rsidRPr="008527F2">
              <w:rPr>
                <w:rFonts w:ascii="Times New Roman" w:hAnsi="Times New Roman" w:cs="Times New Roman"/>
                <w:sz w:val="20"/>
                <w:szCs w:val="20"/>
              </w:rPr>
              <w:t>Charlson Index (without age): This was the primary instrument used to measure the baseline comorbidity level of the patients.</w:t>
            </w:r>
          </w:p>
          <w:p w14:paraId="41D803BE" w14:textId="77777777" w:rsidR="0080315A" w:rsidRPr="00A8035C" w:rsidRDefault="0080315A" w:rsidP="008527F2">
            <w:pPr>
              <w:rPr>
                <w:rFonts w:ascii="Times New Roman" w:hAnsi="Times New Roman" w:cs="Times New Roman"/>
                <w:sz w:val="20"/>
                <w:szCs w:val="20"/>
              </w:rPr>
            </w:pPr>
          </w:p>
          <w:p w14:paraId="3FDCC6EE" w14:textId="53F8BDB1" w:rsidR="00412B08" w:rsidRDefault="00412B08" w:rsidP="008527F2">
            <w:pPr>
              <w:rPr>
                <w:rFonts w:ascii="Times New Roman" w:hAnsi="Times New Roman" w:cs="Times New Roman"/>
                <w:sz w:val="20"/>
                <w:szCs w:val="20"/>
              </w:rPr>
            </w:pPr>
            <w:r w:rsidRPr="00A8035C">
              <w:rPr>
                <w:rFonts w:ascii="Times New Roman" w:hAnsi="Times New Roman" w:cs="Times New Roman"/>
                <w:sz w:val="20"/>
                <w:szCs w:val="20"/>
              </w:rPr>
              <w:t>Peritoneal Equilibration Test (PET): This clinical test was used to determine the "transport status" of the patient’s peritoneal membrane, identifying whether they were "high transporters.”</w:t>
            </w:r>
          </w:p>
          <w:p w14:paraId="03428B13" w14:textId="77777777" w:rsidR="0080315A" w:rsidRPr="00A8035C" w:rsidRDefault="0080315A" w:rsidP="008527F2">
            <w:pPr>
              <w:rPr>
                <w:rFonts w:ascii="Times New Roman" w:hAnsi="Times New Roman" w:cs="Times New Roman"/>
                <w:sz w:val="20"/>
                <w:szCs w:val="20"/>
              </w:rPr>
            </w:pPr>
          </w:p>
          <w:p w14:paraId="64086C2C" w14:textId="2CF29F05" w:rsidR="00412B08" w:rsidRPr="008527F2" w:rsidRDefault="00412B08" w:rsidP="008527F2">
            <w:pPr>
              <w:rPr>
                <w:rFonts w:ascii="Times New Roman" w:hAnsi="Times New Roman" w:cs="Times New Roman"/>
                <w:sz w:val="20"/>
                <w:szCs w:val="20"/>
              </w:rPr>
            </w:pPr>
            <w:r w:rsidRPr="00A8035C">
              <w:rPr>
                <w:rFonts w:ascii="Times New Roman" w:hAnsi="Times New Roman" w:cs="Times New Roman"/>
                <w:sz w:val="20"/>
                <w:szCs w:val="20"/>
              </w:rPr>
              <w:t xml:space="preserve">SPSS 20® Software: This was the statistical </w:t>
            </w:r>
            <w:r w:rsidR="00B24932">
              <w:rPr>
                <w:rFonts w:ascii="Times New Roman" w:hAnsi="Times New Roman" w:cs="Times New Roman"/>
                <w:sz w:val="20"/>
                <w:szCs w:val="20"/>
              </w:rPr>
              <w:t>software used for</w:t>
            </w:r>
            <w:r w:rsidRPr="00A8035C">
              <w:rPr>
                <w:rFonts w:ascii="Times New Roman" w:hAnsi="Times New Roman" w:cs="Times New Roman"/>
                <w:sz w:val="20"/>
                <w:szCs w:val="20"/>
              </w:rPr>
              <w:t xml:space="preserve"> all data analysis, including Kaplan–Meier survival analysis and Cox hazard models.</w:t>
            </w:r>
          </w:p>
          <w:p w14:paraId="48DD2E5B" w14:textId="77777777" w:rsidR="008333A3" w:rsidRPr="00A8035C" w:rsidRDefault="008333A3">
            <w:pPr>
              <w:rPr>
                <w:rFonts w:ascii="Times New Roman" w:hAnsi="Times New Roman" w:cs="Times New Roman"/>
                <w:sz w:val="20"/>
                <w:szCs w:val="20"/>
              </w:rPr>
            </w:pPr>
          </w:p>
          <w:p w14:paraId="61B51A43" w14:textId="77777777" w:rsidR="00520AB5" w:rsidRPr="00A8035C" w:rsidRDefault="00520AB5">
            <w:pPr>
              <w:rPr>
                <w:rFonts w:ascii="Times New Roman" w:hAnsi="Times New Roman" w:cs="Times New Roman"/>
                <w:sz w:val="20"/>
                <w:szCs w:val="20"/>
              </w:rPr>
            </w:pPr>
            <w:r w:rsidRPr="00A8035C">
              <w:rPr>
                <w:rFonts w:ascii="Times New Roman" w:hAnsi="Times New Roman" w:cs="Times New Roman"/>
                <w:sz w:val="20"/>
                <w:szCs w:val="20"/>
              </w:rPr>
              <w:t>The study complied with the Declaration of Helsinki and was approved by the Ethics Committee of the Hospital Universitario Central de Asturias.</w:t>
            </w:r>
          </w:p>
          <w:p w14:paraId="4B287C86" w14:textId="5DCB1F8A" w:rsidR="00520AB5" w:rsidRPr="00A8035C" w:rsidRDefault="00520AB5">
            <w:pPr>
              <w:rPr>
                <w:rFonts w:ascii="Times New Roman" w:hAnsi="Times New Roman" w:cs="Times New Roman"/>
                <w:sz w:val="20"/>
                <w:szCs w:val="20"/>
              </w:rPr>
            </w:pPr>
          </w:p>
          <w:p w14:paraId="462D760E" w14:textId="77777777" w:rsidR="00C35DF3" w:rsidRPr="00A8035C" w:rsidRDefault="00C35DF3">
            <w:pPr>
              <w:rPr>
                <w:rFonts w:ascii="Times New Roman" w:hAnsi="Times New Roman" w:cs="Times New Roman"/>
                <w:sz w:val="20"/>
                <w:szCs w:val="20"/>
              </w:rPr>
            </w:pPr>
          </w:p>
          <w:p w14:paraId="00823DE8" w14:textId="211B1A01" w:rsidR="00C35DF3" w:rsidRPr="00A8035C" w:rsidRDefault="00C35DF3">
            <w:pPr>
              <w:rPr>
                <w:rFonts w:ascii="Times New Roman" w:hAnsi="Times New Roman" w:cs="Times New Roman"/>
                <w:sz w:val="20"/>
                <w:szCs w:val="20"/>
              </w:rPr>
            </w:pPr>
            <w:r w:rsidRPr="00A8035C">
              <w:rPr>
                <w:rFonts w:ascii="Times New Roman" w:hAnsi="Times New Roman" w:cs="Times New Roman"/>
                <w:sz w:val="20"/>
                <w:szCs w:val="20"/>
              </w:rPr>
              <w:t>A time-dependent covariate model was utilized to account for the influence of treatment changes over the long-term, 10-year follow-up period.</w:t>
            </w:r>
          </w:p>
        </w:tc>
        <w:tc>
          <w:tcPr>
            <w:tcW w:w="1767" w:type="dxa"/>
          </w:tcPr>
          <w:p w14:paraId="4A500DD1" w14:textId="77777777" w:rsidR="008333A3" w:rsidRPr="00A8035C" w:rsidRDefault="00C35DF3">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 median patient survival time was 44 months, with a total of 151 deaths </w:t>
            </w:r>
            <w:r w:rsidRPr="00A8035C">
              <w:rPr>
                <w:rFonts w:ascii="Times New Roman" w:hAnsi="Times New Roman" w:cs="Times New Roman"/>
                <w:sz w:val="20"/>
                <w:szCs w:val="20"/>
              </w:rPr>
              <w:lastRenderedPageBreak/>
              <w:t>(28.4%) recorded during the study.</w:t>
            </w:r>
          </w:p>
          <w:p w14:paraId="05452904" w14:textId="77777777" w:rsidR="00C35DF3" w:rsidRPr="00A8035C" w:rsidRDefault="00AE73E4">
            <w:pPr>
              <w:rPr>
                <w:rFonts w:ascii="Times New Roman" w:hAnsi="Times New Roman" w:cs="Times New Roman"/>
                <w:sz w:val="20"/>
                <w:szCs w:val="20"/>
              </w:rPr>
            </w:pPr>
            <w:r w:rsidRPr="00A8035C">
              <w:rPr>
                <w:rFonts w:ascii="Times New Roman" w:hAnsi="Times New Roman" w:cs="Times New Roman"/>
                <w:sz w:val="20"/>
                <w:szCs w:val="20"/>
              </w:rPr>
              <w:t>The APD/Icodextrin group had the lowest proportion of deaths (12%) compared to the CAPD/No-Icodextrin (51%) and APD/No-Icodextrin (52%) groups.</w:t>
            </w:r>
          </w:p>
          <w:p w14:paraId="23F5CCDE" w14:textId="77777777" w:rsidR="00AE73E4" w:rsidRPr="00A8035C" w:rsidRDefault="00AE73E4">
            <w:pPr>
              <w:rPr>
                <w:rFonts w:ascii="Times New Roman" w:hAnsi="Times New Roman" w:cs="Times New Roman"/>
                <w:sz w:val="20"/>
                <w:szCs w:val="20"/>
              </w:rPr>
            </w:pPr>
            <w:r w:rsidRPr="00A8035C">
              <w:rPr>
                <w:rFonts w:ascii="Times New Roman" w:hAnsi="Times New Roman" w:cs="Times New Roman"/>
                <w:sz w:val="20"/>
                <w:szCs w:val="20"/>
              </w:rPr>
              <w:t>Onset of peritoneal infection within the first three months of PD was a strong predictor of technique failure.</w:t>
            </w:r>
          </w:p>
          <w:p w14:paraId="00CDBEB0" w14:textId="77777777" w:rsidR="00AE73E4" w:rsidRPr="00A8035C" w:rsidRDefault="00EF4BD4">
            <w:pPr>
              <w:rPr>
                <w:rFonts w:ascii="Times New Roman" w:hAnsi="Times New Roman" w:cs="Times New Roman"/>
                <w:sz w:val="20"/>
                <w:szCs w:val="20"/>
              </w:rPr>
            </w:pPr>
            <w:r w:rsidRPr="00A8035C">
              <w:rPr>
                <w:rFonts w:ascii="Times New Roman" w:hAnsi="Times New Roman" w:cs="Times New Roman"/>
                <w:sz w:val="20"/>
                <w:szCs w:val="20"/>
              </w:rPr>
              <w:t>Neither the dialysis technique (APD vs. CAPD) nor the use of icodextrin alone significantly impacted how long a patient could remain on PD.</w:t>
            </w:r>
          </w:p>
          <w:p w14:paraId="1AE8F1CD" w14:textId="1BFBADDC" w:rsidR="00EF4BD4" w:rsidRPr="00A8035C" w:rsidRDefault="00EF4BD4">
            <w:pPr>
              <w:rPr>
                <w:rFonts w:ascii="Times New Roman" w:hAnsi="Times New Roman" w:cs="Times New Roman"/>
                <w:sz w:val="20"/>
                <w:szCs w:val="20"/>
              </w:rPr>
            </w:pPr>
            <w:r w:rsidRPr="00A8035C">
              <w:rPr>
                <w:rFonts w:ascii="Times New Roman" w:hAnsi="Times New Roman" w:cs="Times New Roman"/>
                <w:sz w:val="20"/>
                <w:szCs w:val="20"/>
              </w:rPr>
              <w:t xml:space="preserve">This study found no significant survival advantage </w:t>
            </w:r>
            <w:r w:rsidR="00DD3338">
              <w:rPr>
                <w:rFonts w:ascii="Times New Roman" w:hAnsi="Times New Roman" w:cs="Times New Roman"/>
                <w:sz w:val="20"/>
                <w:szCs w:val="20"/>
              </w:rPr>
              <w:t>of APD over CAPD, consistent with the findings of Balasubramanian et al. and Badve et al</w:t>
            </w:r>
            <w:r w:rsidRPr="00A8035C">
              <w:rPr>
                <w:rFonts w:ascii="Times New Roman" w:hAnsi="Times New Roman" w:cs="Times New Roman"/>
                <w:sz w:val="20"/>
                <w:szCs w:val="20"/>
              </w:rPr>
              <w:t xml:space="preserve">. It contrasts with other studies (e.g., Li et al. and Beduschi et al.) that suggested APD might offer superior survival, particularly in the </w:t>
            </w:r>
            <w:r w:rsidRPr="00A8035C">
              <w:rPr>
                <w:rFonts w:ascii="Times New Roman" w:hAnsi="Times New Roman" w:cs="Times New Roman"/>
                <w:sz w:val="20"/>
                <w:szCs w:val="20"/>
              </w:rPr>
              <w:lastRenderedPageBreak/>
              <w:t>first few years of treatment.</w:t>
            </w:r>
          </w:p>
          <w:p w14:paraId="115AF7FE" w14:textId="77777777" w:rsidR="00CD7F41" w:rsidRPr="00A8035C" w:rsidRDefault="00CD7F41">
            <w:pPr>
              <w:rPr>
                <w:rFonts w:ascii="Times New Roman" w:hAnsi="Times New Roman" w:cs="Times New Roman"/>
                <w:sz w:val="20"/>
                <w:szCs w:val="20"/>
              </w:rPr>
            </w:pPr>
            <w:r w:rsidRPr="00A8035C">
              <w:rPr>
                <w:rFonts w:ascii="Times New Roman" w:hAnsi="Times New Roman" w:cs="Times New Roman"/>
                <w:sz w:val="20"/>
                <w:szCs w:val="20"/>
              </w:rPr>
              <w:t>APD/Icodextrin Combination: The specific benefit of the APD/Icodextrin combination is consistent with findings from the Taiwan Health Insurance Database, which also observed lower mortality and technique failure with this strategy.</w:t>
            </w:r>
          </w:p>
          <w:p w14:paraId="1F8D8F60" w14:textId="272E1F1D" w:rsidR="00CD7F41" w:rsidRPr="00A8035C" w:rsidRDefault="00CD7F41">
            <w:pPr>
              <w:rPr>
                <w:rFonts w:ascii="Times New Roman" w:hAnsi="Times New Roman" w:cs="Times New Roman"/>
                <w:sz w:val="20"/>
                <w:szCs w:val="20"/>
              </w:rPr>
            </w:pPr>
            <w:r w:rsidRPr="00A8035C">
              <w:rPr>
                <w:rFonts w:ascii="Times New Roman" w:hAnsi="Times New Roman" w:cs="Times New Roman"/>
                <w:sz w:val="20"/>
                <w:szCs w:val="20"/>
              </w:rPr>
              <w:t>The authors conclude that because of its association with better survival, the APD/Icodextrin strategy (started before day 90) should be recommended to improve clinical outcomes for patients.</w:t>
            </w:r>
          </w:p>
        </w:tc>
        <w:tc>
          <w:tcPr>
            <w:tcW w:w="1539" w:type="dxa"/>
          </w:tcPr>
          <w:p w14:paraId="031BB536" w14:textId="77777777" w:rsidR="006F7C1D" w:rsidRPr="006F7C1D" w:rsidRDefault="006F7C1D" w:rsidP="006F7C1D">
            <w:pPr>
              <w:rPr>
                <w:rFonts w:ascii="Times New Roman" w:hAnsi="Times New Roman" w:cs="Times New Roman"/>
                <w:sz w:val="20"/>
                <w:szCs w:val="20"/>
              </w:rPr>
            </w:pPr>
            <w:r w:rsidRPr="006F7C1D">
              <w:rPr>
                <w:rFonts w:ascii="Times New Roman" w:hAnsi="Times New Roman" w:cs="Times New Roman"/>
                <w:sz w:val="20"/>
                <w:szCs w:val="20"/>
              </w:rPr>
              <w:lastRenderedPageBreak/>
              <w:t xml:space="preserve">As an observational study rather than a </w:t>
            </w:r>
            <w:r w:rsidRPr="006F7C1D">
              <w:rPr>
                <w:rFonts w:ascii="Times New Roman" w:hAnsi="Times New Roman" w:cs="Times New Roman"/>
                <w:sz w:val="20"/>
                <w:szCs w:val="20"/>
              </w:rPr>
              <w:lastRenderedPageBreak/>
              <w:t>randomized trial, it is subject to inherent biases and confounders. The authors note that in this type of design, correlations do not necessarily prove causality.</w:t>
            </w:r>
          </w:p>
          <w:p w14:paraId="41812C54" w14:textId="77777777" w:rsidR="008333A3" w:rsidRPr="00A8035C" w:rsidRDefault="006F7C1D">
            <w:pPr>
              <w:rPr>
                <w:rFonts w:ascii="Times New Roman" w:hAnsi="Times New Roman" w:cs="Times New Roman"/>
                <w:sz w:val="20"/>
                <w:szCs w:val="20"/>
              </w:rPr>
            </w:pPr>
            <w:r w:rsidRPr="006F7C1D">
              <w:rPr>
                <w:rFonts w:ascii="Times New Roman" w:hAnsi="Times New Roman" w:cs="Times New Roman"/>
                <w:sz w:val="20"/>
                <w:szCs w:val="20"/>
              </w:rPr>
              <w:t xml:space="preserve">Single-Center Study: Because the research was conducted at </w:t>
            </w:r>
            <w:r w:rsidRPr="00A8035C">
              <w:rPr>
                <w:rFonts w:ascii="Times New Roman" w:hAnsi="Times New Roman" w:cs="Times New Roman"/>
                <w:sz w:val="20"/>
                <w:szCs w:val="20"/>
              </w:rPr>
              <w:t>only one institution (Hospital Universitario Central de Asturias), the researchers could not assess the "center effect" on the results.</w:t>
            </w:r>
          </w:p>
          <w:p w14:paraId="6B77F56A" w14:textId="77777777" w:rsidR="006F7C1D" w:rsidRPr="00A8035C" w:rsidRDefault="006F7C1D">
            <w:pPr>
              <w:rPr>
                <w:rFonts w:ascii="Times New Roman" w:hAnsi="Times New Roman" w:cs="Times New Roman"/>
                <w:sz w:val="20"/>
                <w:szCs w:val="20"/>
              </w:rPr>
            </w:pPr>
            <w:r w:rsidRPr="00A8035C">
              <w:rPr>
                <w:rFonts w:ascii="Times New Roman" w:hAnsi="Times New Roman" w:cs="Times New Roman"/>
                <w:sz w:val="20"/>
                <w:szCs w:val="20"/>
              </w:rPr>
              <w:t>Exclusion of Dialysis Adequacy: The study did not consider other factors that might influence survival, such as the adequacy of dialysis itself.</w:t>
            </w:r>
          </w:p>
          <w:p w14:paraId="42881CCB" w14:textId="77777777" w:rsidR="00C90501" w:rsidRPr="00A8035C" w:rsidRDefault="00C90501" w:rsidP="00C90501">
            <w:pPr>
              <w:rPr>
                <w:rFonts w:ascii="Times New Roman" w:hAnsi="Times New Roman" w:cs="Times New Roman"/>
                <w:sz w:val="20"/>
                <w:szCs w:val="20"/>
              </w:rPr>
            </w:pPr>
            <w:r w:rsidRPr="00A8035C">
              <w:rPr>
                <w:rFonts w:ascii="Times New Roman" w:hAnsi="Times New Roman" w:cs="Times New Roman"/>
                <w:sz w:val="20"/>
                <w:szCs w:val="20"/>
              </w:rPr>
              <w:t xml:space="preserve">A rare possibility of selection bias. For example, "rapid transporters" (patients whose peritoneal </w:t>
            </w:r>
            <w:r w:rsidRPr="00A8035C">
              <w:rPr>
                <w:rFonts w:ascii="Times New Roman" w:hAnsi="Times New Roman" w:cs="Times New Roman"/>
                <w:sz w:val="20"/>
                <w:szCs w:val="20"/>
              </w:rPr>
              <w:lastRenderedPageBreak/>
              <w:t>membranes process waste very quickly) might have been specifically recommended to use APD, though the authors describe this as "improbable".</w:t>
            </w:r>
          </w:p>
          <w:p w14:paraId="7AC56BBD" w14:textId="77777777" w:rsidR="00C90501" w:rsidRPr="00C90501" w:rsidRDefault="00C90501" w:rsidP="00C90501">
            <w:pPr>
              <w:rPr>
                <w:rFonts w:ascii="Times New Roman" w:hAnsi="Times New Roman" w:cs="Times New Roman"/>
                <w:sz w:val="20"/>
                <w:szCs w:val="20"/>
              </w:rPr>
            </w:pPr>
            <w:r w:rsidRPr="00C90501">
              <w:rPr>
                <w:rFonts w:ascii="Times New Roman" w:hAnsi="Times New Roman" w:cs="Times New Roman"/>
                <w:sz w:val="20"/>
                <w:szCs w:val="20"/>
              </w:rPr>
              <w:t>It is generally difficult to reach strong conclusions about PD strategies because of the disparity in outcomes, definitions, and study protocols used across different research papers in this field.</w:t>
            </w:r>
          </w:p>
          <w:p w14:paraId="14C22228" w14:textId="037E36DE" w:rsidR="00C90501" w:rsidRPr="00A8035C" w:rsidRDefault="005C06F8">
            <w:pPr>
              <w:rPr>
                <w:rFonts w:ascii="Times New Roman" w:hAnsi="Times New Roman" w:cs="Times New Roman"/>
                <w:sz w:val="20"/>
                <w:szCs w:val="20"/>
              </w:rPr>
            </w:pPr>
            <w:r w:rsidRPr="00A8035C">
              <w:rPr>
                <w:rFonts w:ascii="Times New Roman" w:hAnsi="Times New Roman" w:cs="Times New Roman"/>
                <w:sz w:val="20"/>
                <w:szCs w:val="20"/>
              </w:rPr>
              <w:t xml:space="preserve">Despite these limitations, the authors emphasize that their strict inclusion and exclusion criteria helped minimize some of these issues. </w:t>
            </w:r>
          </w:p>
        </w:tc>
      </w:tr>
      <w:tr w:rsidR="00E740D2" w:rsidRPr="00A8035C" w14:paraId="1F82558F" w14:textId="77777777" w:rsidTr="00CC5984">
        <w:trPr>
          <w:trHeight w:val="3770"/>
        </w:trPr>
        <w:tc>
          <w:tcPr>
            <w:tcW w:w="2670" w:type="dxa"/>
          </w:tcPr>
          <w:p w14:paraId="7A7ADC23" w14:textId="1C244617" w:rsidR="00E740D2" w:rsidRPr="00E740D2" w:rsidRDefault="00E740D2" w:rsidP="00E740D2">
            <w:pPr>
              <w:rPr>
                <w:rFonts w:ascii="Times New Roman" w:hAnsi="Times New Roman" w:cs="Times New Roman"/>
                <w:sz w:val="20"/>
                <w:szCs w:val="20"/>
              </w:rPr>
            </w:pPr>
            <w:r w:rsidRPr="00E740D2">
              <w:rPr>
                <w:rFonts w:ascii="Times New Roman" w:hAnsi="Times New Roman" w:cs="Times New Roman"/>
                <w:sz w:val="20"/>
                <w:szCs w:val="20"/>
              </w:rPr>
              <w:lastRenderedPageBreak/>
              <w:t xml:space="preserve">Sihombing, N. M. I., Nasution, B. R., &amp; Siahaan, S. R. U. (2026). Arteriovenous fistula versus central venous catheter: A systematic review of impact on quality of life in hemodialysis patients. </w:t>
            </w:r>
            <w:r w:rsidRPr="00E740D2">
              <w:rPr>
                <w:rFonts w:ascii="Times New Roman" w:hAnsi="Times New Roman" w:cs="Times New Roman"/>
                <w:i/>
                <w:iCs/>
                <w:sz w:val="20"/>
                <w:szCs w:val="20"/>
              </w:rPr>
              <w:t>Indian Journal of Nephrology</w:t>
            </w:r>
            <w:r w:rsidRPr="00E740D2">
              <w:rPr>
                <w:rFonts w:ascii="Times New Roman" w:hAnsi="Times New Roman" w:cs="Times New Roman"/>
                <w:sz w:val="20"/>
                <w:szCs w:val="20"/>
              </w:rPr>
              <w:t xml:space="preserve">, </w:t>
            </w:r>
            <w:r w:rsidRPr="00E740D2">
              <w:rPr>
                <w:rFonts w:ascii="Times New Roman" w:hAnsi="Times New Roman" w:cs="Times New Roman"/>
                <w:i/>
                <w:iCs/>
                <w:sz w:val="20"/>
                <w:szCs w:val="20"/>
              </w:rPr>
              <w:t>0</w:t>
            </w:r>
            <w:r w:rsidRPr="00E740D2">
              <w:rPr>
                <w:rFonts w:ascii="Times New Roman" w:hAnsi="Times New Roman" w:cs="Times New Roman"/>
                <w:sz w:val="20"/>
                <w:szCs w:val="20"/>
              </w:rPr>
              <w:t xml:space="preserve">, 1–8. </w:t>
            </w:r>
          </w:p>
          <w:p w14:paraId="602E1A48" w14:textId="77777777" w:rsidR="00E740D2" w:rsidRPr="008333A3" w:rsidRDefault="00E740D2" w:rsidP="008333A3">
            <w:pPr>
              <w:rPr>
                <w:rFonts w:ascii="Times New Roman" w:hAnsi="Times New Roman" w:cs="Times New Roman"/>
                <w:sz w:val="20"/>
                <w:szCs w:val="20"/>
              </w:rPr>
            </w:pPr>
          </w:p>
        </w:tc>
        <w:tc>
          <w:tcPr>
            <w:tcW w:w="1480" w:type="dxa"/>
          </w:tcPr>
          <w:p w14:paraId="63B31B9D" w14:textId="6683396F" w:rsidR="00E740D2" w:rsidRPr="00A8035C" w:rsidRDefault="00A76F6C">
            <w:pPr>
              <w:rPr>
                <w:rFonts w:ascii="Times New Roman" w:hAnsi="Times New Roman" w:cs="Times New Roman"/>
                <w:sz w:val="20"/>
                <w:szCs w:val="20"/>
              </w:rPr>
            </w:pPr>
            <w:r>
              <w:rPr>
                <w:rFonts w:ascii="Times New Roman" w:hAnsi="Times New Roman" w:cs="Times New Roman"/>
                <w:sz w:val="20"/>
                <w:szCs w:val="20"/>
              </w:rPr>
              <w:t xml:space="preserve">How does </w:t>
            </w:r>
            <w:r w:rsidRPr="00A76F6C">
              <w:rPr>
                <w:rFonts w:ascii="Times New Roman" w:hAnsi="Times New Roman" w:cs="Times New Roman"/>
                <w:sz w:val="20"/>
                <w:szCs w:val="20"/>
              </w:rPr>
              <w:t>arteriovenous fistula (AVF) versus central venous catheter</w:t>
            </w:r>
            <w:r>
              <w:rPr>
                <w:rFonts w:ascii="Times New Roman" w:hAnsi="Times New Roman" w:cs="Times New Roman"/>
                <w:sz w:val="20"/>
                <w:szCs w:val="20"/>
              </w:rPr>
              <w:t xml:space="preserve"> </w:t>
            </w:r>
            <w:r w:rsidRPr="00A76F6C">
              <w:rPr>
                <w:rFonts w:ascii="Times New Roman" w:hAnsi="Times New Roman" w:cs="Times New Roman"/>
                <w:sz w:val="20"/>
                <w:szCs w:val="20"/>
              </w:rPr>
              <w:t>(CVC) vascular access affect</w:t>
            </w:r>
            <w:r>
              <w:rPr>
                <w:rFonts w:ascii="Times New Roman" w:hAnsi="Times New Roman" w:cs="Times New Roman"/>
                <w:sz w:val="20"/>
                <w:szCs w:val="20"/>
              </w:rPr>
              <w:t xml:space="preserve"> </w:t>
            </w:r>
            <w:r w:rsidRPr="00A76F6C">
              <w:rPr>
                <w:rFonts w:ascii="Times New Roman" w:hAnsi="Times New Roman" w:cs="Times New Roman"/>
                <w:sz w:val="20"/>
                <w:szCs w:val="20"/>
              </w:rPr>
              <w:t xml:space="preserve">health-related quality of life (HRQoL) in adult patients undergoing hemodialysis, and </w:t>
            </w:r>
            <w:r>
              <w:rPr>
                <w:rFonts w:ascii="Times New Roman" w:hAnsi="Times New Roman" w:cs="Times New Roman"/>
                <w:sz w:val="20"/>
                <w:szCs w:val="20"/>
              </w:rPr>
              <w:t>how do these factors influence these outcomes across populations?</w:t>
            </w:r>
          </w:p>
        </w:tc>
        <w:tc>
          <w:tcPr>
            <w:tcW w:w="1362" w:type="dxa"/>
          </w:tcPr>
          <w:p w14:paraId="69373F9B" w14:textId="4BDE7298" w:rsidR="00E740D2" w:rsidRPr="007D64B1" w:rsidRDefault="004E0A3D" w:rsidP="007D64B1">
            <w:pPr>
              <w:rPr>
                <w:rFonts w:ascii="Times New Roman" w:hAnsi="Times New Roman" w:cs="Times New Roman"/>
                <w:sz w:val="20"/>
                <w:szCs w:val="20"/>
              </w:rPr>
            </w:pPr>
            <w:r>
              <w:rPr>
                <w:rFonts w:ascii="Times New Roman" w:hAnsi="Times New Roman" w:cs="Times New Roman"/>
                <w:sz w:val="20"/>
                <w:szCs w:val="20"/>
              </w:rPr>
              <w:t>Systemic review</w:t>
            </w:r>
          </w:p>
        </w:tc>
        <w:tc>
          <w:tcPr>
            <w:tcW w:w="1773" w:type="dxa"/>
          </w:tcPr>
          <w:p w14:paraId="07901AE4" w14:textId="34439C7F" w:rsidR="00E740D2" w:rsidRPr="00A8035C" w:rsidRDefault="004E0A3D">
            <w:pPr>
              <w:rPr>
                <w:rFonts w:ascii="Times New Roman" w:hAnsi="Times New Roman" w:cs="Times New Roman"/>
                <w:sz w:val="20"/>
                <w:szCs w:val="20"/>
              </w:rPr>
            </w:pPr>
            <w:r>
              <w:rPr>
                <w:rFonts w:ascii="Times New Roman" w:hAnsi="Times New Roman" w:cs="Times New Roman"/>
                <w:sz w:val="20"/>
                <w:szCs w:val="20"/>
              </w:rPr>
              <w:t>S</w:t>
            </w:r>
            <w:r w:rsidRPr="004E0A3D">
              <w:rPr>
                <w:rFonts w:ascii="Times New Roman" w:hAnsi="Times New Roman" w:cs="Times New Roman"/>
                <w:sz w:val="20"/>
                <w:szCs w:val="20"/>
              </w:rPr>
              <w:t>ystematic review registered in PROSPERO (CRD420251068752) following PRISMA guidelines</w:t>
            </w:r>
            <w:r>
              <w:rPr>
                <w:rFonts w:ascii="Times New Roman" w:hAnsi="Times New Roman" w:cs="Times New Roman"/>
                <w:sz w:val="20"/>
                <w:szCs w:val="20"/>
              </w:rPr>
              <w:t>.</w:t>
            </w:r>
            <w:r w:rsidRPr="004E0A3D">
              <w:rPr>
                <w:rFonts w:ascii="Times New Roman" w:hAnsi="Times New Roman" w:cs="Times New Roman"/>
                <w:sz w:val="20"/>
                <w:szCs w:val="20"/>
              </w:rPr>
              <w:t xml:space="preserve"> </w:t>
            </w:r>
            <w:r>
              <w:rPr>
                <w:rFonts w:ascii="Times New Roman" w:hAnsi="Times New Roman" w:cs="Times New Roman"/>
                <w:sz w:val="20"/>
                <w:szCs w:val="20"/>
              </w:rPr>
              <w:t>Synthesized</w:t>
            </w:r>
            <w:r w:rsidRPr="004E0A3D">
              <w:rPr>
                <w:rFonts w:ascii="Times New Roman" w:hAnsi="Times New Roman" w:cs="Times New Roman"/>
                <w:sz w:val="20"/>
                <w:szCs w:val="20"/>
              </w:rPr>
              <w:t xml:space="preserve"> data from 15 observational studies (13 cross-sectional and 2 prospective cohort studies) conducted worldwide.</w:t>
            </w:r>
          </w:p>
        </w:tc>
        <w:tc>
          <w:tcPr>
            <w:tcW w:w="1890" w:type="dxa"/>
          </w:tcPr>
          <w:p w14:paraId="3E6460CA" w14:textId="754E8CB6" w:rsidR="00E740D2" w:rsidRPr="00A8035C" w:rsidRDefault="00932E39">
            <w:pPr>
              <w:rPr>
                <w:rFonts w:ascii="Times New Roman" w:hAnsi="Times New Roman" w:cs="Times New Roman"/>
                <w:sz w:val="20"/>
                <w:szCs w:val="20"/>
              </w:rPr>
            </w:pPr>
            <w:r w:rsidRPr="00932E39">
              <w:rPr>
                <w:rFonts w:ascii="Times New Roman" w:hAnsi="Times New Roman" w:cs="Times New Roman"/>
                <w:sz w:val="20"/>
                <w:szCs w:val="20"/>
              </w:rPr>
              <w:t>The review included a total of 9,889 participants: 5,871 with AVF and 4,018 with CVC, ages ranging from 47.4–69.5 years, with 57.98% males. Studies were selected based on inclusion criteria of adult hemodialysis patients (&gt;18 years), English language, full-text availability, use of validated HRQoL instruments (e.g., KDQOL, SF-36, SF-12, VAQ), and observational study design.</w:t>
            </w:r>
          </w:p>
        </w:tc>
        <w:tc>
          <w:tcPr>
            <w:tcW w:w="1909" w:type="dxa"/>
          </w:tcPr>
          <w:p w14:paraId="2BE1F58F" w14:textId="5776E7C9" w:rsidR="00E740D2" w:rsidRPr="00A8035C" w:rsidRDefault="00036F8D">
            <w:pPr>
              <w:rPr>
                <w:rFonts w:ascii="Times New Roman" w:hAnsi="Times New Roman" w:cs="Times New Roman"/>
                <w:sz w:val="20"/>
                <w:szCs w:val="20"/>
              </w:rPr>
            </w:pPr>
            <w:r w:rsidRPr="00036F8D">
              <w:rPr>
                <w:rFonts w:ascii="Times New Roman" w:hAnsi="Times New Roman" w:cs="Times New Roman"/>
                <w:sz w:val="20"/>
                <w:szCs w:val="20"/>
              </w:rPr>
              <w:t xml:space="preserve">HRQoL was assessed using validated instruments: KDQOL, SF-36/SF-12, and VAQ, all recognized for reliability and validity in dialysis populations. Data were </w:t>
            </w:r>
            <w:r>
              <w:rPr>
                <w:rFonts w:ascii="Times New Roman" w:hAnsi="Times New Roman" w:cs="Times New Roman"/>
                <w:sz w:val="20"/>
                <w:szCs w:val="20"/>
              </w:rPr>
              <w:t>systematically extracted using a predefined form that included</w:t>
            </w:r>
            <w:r w:rsidRPr="00036F8D">
              <w:rPr>
                <w:rFonts w:ascii="Times New Roman" w:hAnsi="Times New Roman" w:cs="Times New Roman"/>
                <w:sz w:val="20"/>
                <w:szCs w:val="20"/>
              </w:rPr>
              <w:t xml:space="preserve"> demographics, dialysis vintage, comorbidities, laboratory results, and HRQoL domain scores. Two independent reviewers conducted screening and data extraction, with disagreements resolved by a third reviewer. Risk of bias was evaluated using the Newcastle–Ottawa Scale.</w:t>
            </w:r>
          </w:p>
        </w:tc>
        <w:tc>
          <w:tcPr>
            <w:tcW w:w="1767" w:type="dxa"/>
          </w:tcPr>
          <w:p w14:paraId="16963011" w14:textId="728F5112" w:rsidR="00E740D2" w:rsidRPr="00A8035C" w:rsidRDefault="004F2FA9">
            <w:pPr>
              <w:rPr>
                <w:rFonts w:ascii="Times New Roman" w:hAnsi="Times New Roman" w:cs="Times New Roman"/>
                <w:sz w:val="20"/>
                <w:szCs w:val="20"/>
              </w:rPr>
            </w:pPr>
            <w:r w:rsidRPr="004F2FA9">
              <w:rPr>
                <w:rFonts w:ascii="Times New Roman" w:hAnsi="Times New Roman" w:cs="Times New Roman"/>
                <w:sz w:val="20"/>
                <w:szCs w:val="20"/>
              </w:rPr>
              <w:t>AVF was consistently associated with better HRQoL in kidney disease-specific, physical, mental, and vascular access-related domains. Mean HRQoL score differences favored AVF by +4.32 (KDQOL), +4.71 (Physical Component Score), and +4.57 (Mental Component Score), while VAQ scores slightly favored CVC (–0.27). Twelve studies reported statistically significant benefits of AVF (p&lt;0.05), whereas CVC showed superiority only in select subdomains such as pain, general health perception, and appearance in some older or highly comorbid populations. Heterogeneity in outcomes was influenced by age, comorbidity burden, dialysis vintage, and regional differences, with younger and Asian</w:t>
            </w:r>
            <w:r w:rsidR="003046F0">
              <w:rPr>
                <w:rFonts w:ascii="Times New Roman" w:hAnsi="Times New Roman" w:cs="Times New Roman"/>
                <w:sz w:val="20"/>
                <w:szCs w:val="20"/>
              </w:rPr>
              <w:t xml:space="preserve"> </w:t>
            </w:r>
            <w:r w:rsidR="003046F0" w:rsidRPr="003046F0">
              <w:rPr>
                <w:rFonts w:ascii="Times New Roman" w:hAnsi="Times New Roman" w:cs="Times New Roman"/>
                <w:sz w:val="20"/>
                <w:szCs w:val="20"/>
              </w:rPr>
              <w:t xml:space="preserve">populations </w:t>
            </w:r>
            <w:r w:rsidR="003046F0" w:rsidRPr="003046F0">
              <w:rPr>
                <w:rFonts w:ascii="Times New Roman" w:hAnsi="Times New Roman" w:cs="Times New Roman"/>
                <w:sz w:val="20"/>
                <w:szCs w:val="20"/>
              </w:rPr>
              <w:lastRenderedPageBreak/>
              <w:t>benefiting most from AVF. Findings were consistent with prior literature demonstrating AVF’s advantages for dialysis adequacy, lower complications, and improved quality of life.</w:t>
            </w:r>
          </w:p>
        </w:tc>
        <w:tc>
          <w:tcPr>
            <w:tcW w:w="1539" w:type="dxa"/>
          </w:tcPr>
          <w:p w14:paraId="1ABEA9BC" w14:textId="5EDD9BCD" w:rsidR="00E740D2" w:rsidRPr="00A8035C" w:rsidRDefault="00EC3795">
            <w:pPr>
              <w:rPr>
                <w:rFonts w:ascii="Times New Roman" w:hAnsi="Times New Roman" w:cs="Times New Roman"/>
                <w:sz w:val="20"/>
                <w:szCs w:val="20"/>
              </w:rPr>
            </w:pPr>
            <w:r>
              <w:rPr>
                <w:rFonts w:ascii="Times New Roman" w:hAnsi="Times New Roman" w:cs="Times New Roman"/>
                <w:sz w:val="20"/>
                <w:szCs w:val="20"/>
              </w:rPr>
              <w:lastRenderedPageBreak/>
              <w:t>This is a cross-sectional design</w:t>
            </w:r>
            <w:r w:rsidR="00EF0101">
              <w:rPr>
                <w:rFonts w:ascii="Times New Roman" w:hAnsi="Times New Roman" w:cs="Times New Roman"/>
                <w:sz w:val="20"/>
                <w:szCs w:val="20"/>
              </w:rPr>
              <w:t xml:space="preserve"> indicating </w:t>
            </w:r>
            <w:r>
              <w:rPr>
                <w:rFonts w:ascii="Times New Roman" w:hAnsi="Times New Roman" w:cs="Times New Roman"/>
                <w:sz w:val="20"/>
                <w:szCs w:val="20"/>
              </w:rPr>
              <w:t xml:space="preserve">causal </w:t>
            </w:r>
            <w:r w:rsidR="00EF0101">
              <w:rPr>
                <w:rFonts w:ascii="Times New Roman" w:hAnsi="Times New Roman" w:cs="Times New Roman"/>
                <w:sz w:val="20"/>
                <w:szCs w:val="20"/>
              </w:rPr>
              <w:t>inference restrictions</w:t>
            </w:r>
            <w:r w:rsidR="00DD2604">
              <w:rPr>
                <w:rFonts w:ascii="Times New Roman" w:hAnsi="Times New Roman" w:cs="Times New Roman"/>
                <w:sz w:val="20"/>
                <w:szCs w:val="20"/>
              </w:rPr>
              <w:t>;</w:t>
            </w:r>
            <w:r w:rsidR="00EF0101">
              <w:rPr>
                <w:rFonts w:ascii="Times New Roman" w:hAnsi="Times New Roman" w:cs="Times New Roman"/>
                <w:sz w:val="20"/>
                <w:szCs w:val="20"/>
              </w:rPr>
              <w:t xml:space="preserve"> </w:t>
            </w:r>
            <w:r w:rsidR="00613248" w:rsidRPr="00613248">
              <w:rPr>
                <w:rFonts w:ascii="Times New Roman" w:hAnsi="Times New Roman" w:cs="Times New Roman"/>
                <w:sz w:val="20"/>
                <w:szCs w:val="20"/>
              </w:rPr>
              <w:t>heterogeneity in HRQoL tools, populations, and outcome reporting; restriction to a few databases (PubMed, DOAJ, EBSCO); and potential influence of one large study (Lopes et al.) on overall findings. Baseline variables were sometimes incompletely reported, limiting subgroup analyses.</w:t>
            </w:r>
          </w:p>
        </w:tc>
      </w:tr>
      <w:tr w:rsidR="001C3FE3" w:rsidRPr="00A8035C" w14:paraId="36AD601B" w14:textId="77777777" w:rsidTr="00CC5984">
        <w:trPr>
          <w:trHeight w:val="3770"/>
        </w:trPr>
        <w:tc>
          <w:tcPr>
            <w:tcW w:w="2670" w:type="dxa"/>
          </w:tcPr>
          <w:p w14:paraId="4455ACDE" w14:textId="21AB069A"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t xml:space="preserve">Slabbert, A., &amp; Chothia, M. Y. (2022). The association between office blood pressure and fluid status using bioimpedance spectroscopy in stable continuous ambulatory peritoneal dialysis patients. </w:t>
            </w:r>
            <w:r w:rsidRPr="008333A3">
              <w:rPr>
                <w:rFonts w:ascii="Times New Roman" w:hAnsi="Times New Roman" w:cs="Times New Roman"/>
                <w:i/>
                <w:iCs/>
                <w:sz w:val="20"/>
                <w:szCs w:val="20"/>
              </w:rPr>
              <w:t>Clinical Hypertension</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28(1).</w:t>
            </w:r>
            <w:r w:rsidRPr="008333A3">
              <w:rPr>
                <w:rFonts w:ascii="Times New Roman" w:hAnsi="Times New Roman" w:cs="Times New Roman"/>
                <w:sz w:val="20"/>
                <w:szCs w:val="20"/>
              </w:rPr>
              <w:t xml:space="preserve"> </w:t>
            </w:r>
          </w:p>
          <w:p w14:paraId="020A6FC6" w14:textId="77777777" w:rsidR="008105B7" w:rsidRPr="00A8035C" w:rsidRDefault="008105B7">
            <w:pPr>
              <w:rPr>
                <w:rFonts w:ascii="Times New Roman" w:hAnsi="Times New Roman" w:cs="Times New Roman"/>
                <w:sz w:val="20"/>
                <w:szCs w:val="20"/>
              </w:rPr>
            </w:pPr>
          </w:p>
        </w:tc>
        <w:tc>
          <w:tcPr>
            <w:tcW w:w="1480" w:type="dxa"/>
          </w:tcPr>
          <w:p w14:paraId="656EB95F" w14:textId="741DA30D"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Is fluid overload associated with poor BP control in PD patients?</w:t>
            </w:r>
          </w:p>
        </w:tc>
        <w:tc>
          <w:tcPr>
            <w:tcW w:w="1362" w:type="dxa"/>
          </w:tcPr>
          <w:p w14:paraId="23DCDA34" w14:textId="77777777" w:rsidR="007D64B1" w:rsidRPr="007D64B1" w:rsidRDefault="007D64B1" w:rsidP="007D64B1">
            <w:pPr>
              <w:rPr>
                <w:rFonts w:ascii="Times New Roman" w:hAnsi="Times New Roman" w:cs="Times New Roman"/>
                <w:sz w:val="20"/>
                <w:szCs w:val="20"/>
              </w:rPr>
            </w:pPr>
            <w:r w:rsidRPr="007D64B1">
              <w:rPr>
                <w:rFonts w:ascii="Times New Roman" w:hAnsi="Times New Roman" w:cs="Times New Roman"/>
                <w:sz w:val="20"/>
                <w:szCs w:val="20"/>
              </w:rPr>
              <w:t>Cross-sectional study</w:t>
            </w:r>
          </w:p>
          <w:p w14:paraId="63CA656D" w14:textId="77777777" w:rsidR="008105B7" w:rsidRPr="00A8035C" w:rsidRDefault="008105B7">
            <w:pPr>
              <w:rPr>
                <w:rFonts w:ascii="Times New Roman" w:hAnsi="Times New Roman" w:cs="Times New Roman"/>
                <w:sz w:val="20"/>
                <w:szCs w:val="20"/>
              </w:rPr>
            </w:pPr>
          </w:p>
        </w:tc>
        <w:tc>
          <w:tcPr>
            <w:tcW w:w="1773" w:type="dxa"/>
          </w:tcPr>
          <w:p w14:paraId="66A1F75D" w14:textId="74A5A417"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Cross-sectional/observational analysis</w:t>
            </w:r>
          </w:p>
        </w:tc>
        <w:tc>
          <w:tcPr>
            <w:tcW w:w="1890" w:type="dxa"/>
          </w:tcPr>
          <w:p w14:paraId="6E9B92C8" w14:textId="4828EBC3"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The study included 48 stable adult patients receiving CAPD at a dialysis unit in South Africa. Participants were consecutively recruited from the clinic and included if they were clinically stable and receiving ongoing CAPD treatment.</w:t>
            </w:r>
          </w:p>
        </w:tc>
        <w:tc>
          <w:tcPr>
            <w:tcW w:w="1909" w:type="dxa"/>
          </w:tcPr>
          <w:p w14:paraId="615B075A" w14:textId="5F551971"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Fluid status was measured using Body Composition Monitor (BCM), which uses bioimpedance spectroscopy to assess hydration status and fluid overload. Blood pressure was measured using standard office blood pressure measurements, and clinical and demographic data were collected during routine clinic visits. The BCM is a validated and widely used tool in nephrology for assessing fluid balance in dialysis patients.</w:t>
            </w:r>
          </w:p>
        </w:tc>
        <w:tc>
          <w:tcPr>
            <w:tcW w:w="1767" w:type="dxa"/>
          </w:tcPr>
          <w:p w14:paraId="7C35FBE8" w14:textId="7174B5A0"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t xml:space="preserve">The study found that fluid overload measured by bioimpedance spectroscopy was significantly associated with higher systolic blood pressure in CAPD patients. Statistical analysis showed a moderate positive correlation between overhydration and systolic BP, indicating that excess fluid volume contributes to hypertension in PD patients. These findings are consistent with previous research showing that volume overload is a major contributor to hypertension in dialysis patients. Other studies have </w:t>
            </w:r>
            <w:r w:rsidRPr="00A8035C">
              <w:rPr>
                <w:rFonts w:ascii="Times New Roman" w:hAnsi="Times New Roman" w:cs="Times New Roman"/>
                <w:sz w:val="20"/>
                <w:szCs w:val="20"/>
              </w:rPr>
              <w:lastRenderedPageBreak/>
              <w:t>similarly demonstrated that improved fluid management can significantly improve blood pressure control in peritoneal dialysis populations.</w:t>
            </w:r>
          </w:p>
        </w:tc>
        <w:tc>
          <w:tcPr>
            <w:tcW w:w="1539" w:type="dxa"/>
          </w:tcPr>
          <w:p w14:paraId="3E0DE8EB" w14:textId="63C1F96E" w:rsidR="008105B7" w:rsidRPr="00A8035C" w:rsidRDefault="007D64B1">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The study had several limitations, including a small sample size, </w:t>
            </w:r>
            <w:r w:rsidR="00283681">
              <w:rPr>
                <w:rFonts w:ascii="Times New Roman" w:hAnsi="Times New Roman" w:cs="Times New Roman"/>
                <w:sz w:val="20"/>
                <w:szCs w:val="20"/>
              </w:rPr>
              <w:t xml:space="preserve">a </w:t>
            </w:r>
            <w:r w:rsidRPr="00A8035C">
              <w:rPr>
                <w:rFonts w:ascii="Times New Roman" w:hAnsi="Times New Roman" w:cs="Times New Roman"/>
                <w:sz w:val="20"/>
                <w:szCs w:val="20"/>
              </w:rPr>
              <w:t xml:space="preserve">single-center design, and </w:t>
            </w:r>
            <w:r w:rsidR="00283681">
              <w:rPr>
                <w:rFonts w:ascii="Times New Roman" w:hAnsi="Times New Roman" w:cs="Times New Roman"/>
                <w:sz w:val="20"/>
                <w:szCs w:val="20"/>
              </w:rPr>
              <w:t xml:space="preserve">the </w:t>
            </w:r>
            <w:r w:rsidRPr="00A8035C">
              <w:rPr>
                <w:rFonts w:ascii="Times New Roman" w:hAnsi="Times New Roman" w:cs="Times New Roman"/>
                <w:sz w:val="20"/>
                <w:szCs w:val="20"/>
              </w:rPr>
              <w:t>cross-sectional methodology, which prevents determination of causality. These factors may limit the generalizability of the findings to broader dialysis populations.</w:t>
            </w:r>
          </w:p>
        </w:tc>
      </w:tr>
      <w:tr w:rsidR="00663122" w:rsidRPr="00A8035C" w14:paraId="0EE09FBB" w14:textId="77777777" w:rsidTr="00CC5984">
        <w:trPr>
          <w:trHeight w:val="3770"/>
        </w:trPr>
        <w:tc>
          <w:tcPr>
            <w:tcW w:w="2670" w:type="dxa"/>
          </w:tcPr>
          <w:p w14:paraId="339A4692" w14:textId="5824F6EB" w:rsidR="00663122" w:rsidRPr="00663122" w:rsidRDefault="00663122" w:rsidP="00663122">
            <w:pPr>
              <w:rPr>
                <w:rFonts w:ascii="Times New Roman" w:hAnsi="Times New Roman" w:cs="Times New Roman"/>
                <w:sz w:val="20"/>
                <w:szCs w:val="20"/>
              </w:rPr>
            </w:pPr>
            <w:r w:rsidRPr="00663122">
              <w:rPr>
                <w:rFonts w:ascii="Times New Roman" w:hAnsi="Times New Roman" w:cs="Times New Roman"/>
                <w:sz w:val="20"/>
                <w:szCs w:val="20"/>
              </w:rPr>
              <w:t xml:space="preserve">Tennankore, K. K., Nadeau-Fredette, A.-C., Matheson, K., Chan, C. T., Trinh, E., &amp; Perl, J. (2021). Home versus in-center dialysis and day of the week hospitalization: A cohort study. </w:t>
            </w:r>
            <w:r w:rsidRPr="00663122">
              <w:rPr>
                <w:rFonts w:ascii="Times New Roman" w:hAnsi="Times New Roman" w:cs="Times New Roman"/>
                <w:i/>
                <w:iCs/>
                <w:sz w:val="20"/>
                <w:szCs w:val="20"/>
              </w:rPr>
              <w:t>Kidney360</w:t>
            </w:r>
            <w:r w:rsidRPr="00663122">
              <w:rPr>
                <w:rFonts w:ascii="Times New Roman" w:hAnsi="Times New Roman" w:cs="Times New Roman"/>
                <w:sz w:val="20"/>
                <w:szCs w:val="20"/>
              </w:rPr>
              <w:t xml:space="preserve">, </w:t>
            </w:r>
            <w:r w:rsidRPr="00663122">
              <w:rPr>
                <w:rFonts w:ascii="Times New Roman" w:hAnsi="Times New Roman" w:cs="Times New Roman"/>
                <w:i/>
                <w:iCs/>
                <w:sz w:val="20"/>
                <w:szCs w:val="20"/>
              </w:rPr>
              <w:t>3</w:t>
            </w:r>
            <w:r w:rsidRPr="00663122">
              <w:rPr>
                <w:rFonts w:ascii="Times New Roman" w:hAnsi="Times New Roman" w:cs="Times New Roman"/>
                <w:sz w:val="20"/>
                <w:szCs w:val="20"/>
              </w:rPr>
              <w:t xml:space="preserve">(1), 10.34067/KID.0003552021. </w:t>
            </w:r>
          </w:p>
          <w:p w14:paraId="773BF41B" w14:textId="77777777" w:rsidR="00663122" w:rsidRPr="00E7792E" w:rsidRDefault="00663122" w:rsidP="005927E9">
            <w:pPr>
              <w:rPr>
                <w:rFonts w:ascii="Times New Roman" w:hAnsi="Times New Roman" w:cs="Times New Roman"/>
                <w:sz w:val="20"/>
                <w:szCs w:val="20"/>
              </w:rPr>
            </w:pPr>
          </w:p>
        </w:tc>
        <w:tc>
          <w:tcPr>
            <w:tcW w:w="1480" w:type="dxa"/>
          </w:tcPr>
          <w:p w14:paraId="5210AD2A" w14:textId="2ABAD9EF" w:rsidR="00663122" w:rsidRPr="00A8035C" w:rsidRDefault="006147D6">
            <w:pPr>
              <w:rPr>
                <w:rFonts w:ascii="Times New Roman" w:hAnsi="Times New Roman" w:cs="Times New Roman"/>
                <w:sz w:val="20"/>
                <w:szCs w:val="20"/>
              </w:rPr>
            </w:pPr>
            <w:r>
              <w:rPr>
                <w:rFonts w:ascii="Times New Roman" w:hAnsi="Times New Roman" w:cs="Times New Roman"/>
                <w:sz w:val="20"/>
                <w:szCs w:val="20"/>
              </w:rPr>
              <w:t xml:space="preserve">Do </w:t>
            </w:r>
            <w:r w:rsidR="004F401E" w:rsidRPr="004F401E">
              <w:rPr>
                <w:rFonts w:ascii="Times New Roman" w:hAnsi="Times New Roman" w:cs="Times New Roman"/>
                <w:sz w:val="20"/>
                <w:szCs w:val="20"/>
              </w:rPr>
              <w:t>home hemodialysis (HHD)</w:t>
            </w:r>
            <w:r w:rsidR="00704666">
              <w:rPr>
                <w:rFonts w:ascii="Times New Roman" w:hAnsi="Times New Roman" w:cs="Times New Roman"/>
                <w:sz w:val="20"/>
                <w:szCs w:val="20"/>
              </w:rPr>
              <w:t xml:space="preserve"> and </w:t>
            </w:r>
            <w:r w:rsidR="00542DBA">
              <w:rPr>
                <w:rFonts w:ascii="Times New Roman" w:hAnsi="Times New Roman" w:cs="Times New Roman"/>
                <w:sz w:val="20"/>
                <w:szCs w:val="20"/>
              </w:rPr>
              <w:t>peritoneal dialysis (PD) differ from in‑center hemodialysis (ICHD) in terms of the risk of hospitalization on specific days of the week, particularly on Monday and Tuesday, which follow the long 2‑day interdialytic interval associated with higher adverse event rates in ICHD patients?</w:t>
            </w:r>
          </w:p>
        </w:tc>
        <w:tc>
          <w:tcPr>
            <w:tcW w:w="1362" w:type="dxa"/>
          </w:tcPr>
          <w:p w14:paraId="64CFF9C0" w14:textId="7A19D4ED" w:rsidR="00663122" w:rsidRPr="00A8035C" w:rsidRDefault="00622665">
            <w:pPr>
              <w:rPr>
                <w:rFonts w:ascii="Times New Roman" w:hAnsi="Times New Roman" w:cs="Times New Roman"/>
                <w:sz w:val="20"/>
                <w:szCs w:val="20"/>
              </w:rPr>
            </w:pPr>
            <w:r>
              <w:rPr>
                <w:rFonts w:ascii="Times New Roman" w:hAnsi="Times New Roman" w:cs="Times New Roman"/>
                <w:sz w:val="20"/>
                <w:szCs w:val="20"/>
              </w:rPr>
              <w:t>National cohort study</w:t>
            </w:r>
          </w:p>
        </w:tc>
        <w:tc>
          <w:tcPr>
            <w:tcW w:w="1773" w:type="dxa"/>
          </w:tcPr>
          <w:p w14:paraId="19AD1E42" w14:textId="1055098B" w:rsidR="00663122" w:rsidRPr="00A8035C" w:rsidRDefault="00685BB8">
            <w:pPr>
              <w:rPr>
                <w:rFonts w:ascii="Times New Roman" w:hAnsi="Times New Roman" w:cs="Times New Roman"/>
                <w:sz w:val="20"/>
                <w:szCs w:val="20"/>
              </w:rPr>
            </w:pPr>
            <w:r>
              <w:rPr>
                <w:rFonts w:ascii="Times New Roman" w:hAnsi="Times New Roman" w:cs="Times New Roman"/>
                <w:sz w:val="20"/>
                <w:szCs w:val="20"/>
              </w:rPr>
              <w:t>R</w:t>
            </w:r>
            <w:r w:rsidRPr="00685BB8">
              <w:rPr>
                <w:rFonts w:ascii="Times New Roman" w:hAnsi="Times New Roman" w:cs="Times New Roman"/>
                <w:sz w:val="20"/>
                <w:szCs w:val="20"/>
              </w:rPr>
              <w:t xml:space="preserve">etrospective cohort design, </w:t>
            </w:r>
            <w:r>
              <w:rPr>
                <w:rFonts w:ascii="Times New Roman" w:hAnsi="Times New Roman" w:cs="Times New Roman"/>
                <w:sz w:val="20"/>
                <w:szCs w:val="20"/>
              </w:rPr>
              <w:t>utilizing</w:t>
            </w:r>
            <w:r w:rsidRPr="00685BB8">
              <w:rPr>
                <w:rFonts w:ascii="Times New Roman" w:hAnsi="Times New Roman" w:cs="Times New Roman"/>
                <w:sz w:val="20"/>
                <w:szCs w:val="20"/>
              </w:rPr>
              <w:t xml:space="preserve"> existing registry data (the Canadian Organ Replacement Register) over a defined period (2005–2014) to analyze hospitalization patterns.</w:t>
            </w:r>
          </w:p>
        </w:tc>
        <w:tc>
          <w:tcPr>
            <w:tcW w:w="1890" w:type="dxa"/>
          </w:tcPr>
          <w:p w14:paraId="216E85D9" w14:textId="256D80D8" w:rsidR="00663122" w:rsidRPr="002E1C3D" w:rsidRDefault="004E16AC" w:rsidP="00ED247B">
            <w:pPr>
              <w:rPr>
                <w:rFonts w:ascii="Times New Roman" w:hAnsi="Times New Roman" w:cs="Times New Roman"/>
                <w:sz w:val="20"/>
                <w:szCs w:val="20"/>
              </w:rPr>
            </w:pPr>
            <w:r w:rsidRPr="004E16AC">
              <w:rPr>
                <w:rFonts w:ascii="Times New Roman" w:hAnsi="Times New Roman" w:cs="Times New Roman"/>
                <w:sz w:val="20"/>
                <w:szCs w:val="20"/>
              </w:rPr>
              <w:t>36,919 patients from the Canadian Organ Replacement Register from 2005 to 2014. Patients were classified into five treatment categories: conventional ICHD, home hemodialysis (HHD), frequent ICHD, frequent HHD, and peritoneal dialysis (PD). Hospitalizations were attributed to a modality if they occurred within 30 days of treatment unless a modality change had occurred.</w:t>
            </w:r>
          </w:p>
        </w:tc>
        <w:tc>
          <w:tcPr>
            <w:tcW w:w="1909" w:type="dxa"/>
          </w:tcPr>
          <w:p w14:paraId="28118E54" w14:textId="090FC7A6" w:rsidR="00663122" w:rsidRPr="009618F5" w:rsidRDefault="004F7746" w:rsidP="00A57965">
            <w:pPr>
              <w:rPr>
                <w:rFonts w:ascii="Times New Roman" w:hAnsi="Times New Roman" w:cs="Times New Roman"/>
                <w:sz w:val="20"/>
                <w:szCs w:val="20"/>
              </w:rPr>
            </w:pPr>
            <w:r w:rsidRPr="004F7746">
              <w:rPr>
                <w:rFonts w:ascii="Times New Roman" w:hAnsi="Times New Roman" w:cs="Times New Roman"/>
                <w:sz w:val="20"/>
                <w:szCs w:val="20"/>
              </w:rPr>
              <w:t>The main data source was the Canadian Organ Replacement Register, a nationally representative clinical registry with detailed longitudinal dialysis and hospitalization records. Standardized definitions and ICD coding were used to classify hospitalizations and their timing</w:t>
            </w:r>
            <w:r>
              <w:rPr>
                <w:rFonts w:ascii="Times New Roman" w:hAnsi="Times New Roman" w:cs="Times New Roman"/>
                <w:sz w:val="20"/>
                <w:szCs w:val="20"/>
              </w:rPr>
              <w:t>.</w:t>
            </w:r>
            <w:r w:rsidR="002D3823">
              <w:rPr>
                <w:rFonts w:ascii="Times New Roman" w:hAnsi="Times New Roman" w:cs="Times New Roman"/>
                <w:sz w:val="20"/>
                <w:szCs w:val="20"/>
              </w:rPr>
              <w:t xml:space="preserve"> </w:t>
            </w:r>
            <w:r w:rsidR="002D3823" w:rsidRPr="002D3823">
              <w:rPr>
                <w:rFonts w:ascii="Times New Roman" w:hAnsi="Times New Roman" w:cs="Times New Roman"/>
                <w:sz w:val="20"/>
                <w:szCs w:val="20"/>
              </w:rPr>
              <w:t>Data collection spanned nearly a decade, enabling a comprehensive analysis of hospitalization patterns across different dialysis modalities.</w:t>
            </w:r>
          </w:p>
        </w:tc>
        <w:tc>
          <w:tcPr>
            <w:tcW w:w="1767" w:type="dxa"/>
          </w:tcPr>
          <w:p w14:paraId="448E04B5" w14:textId="4C8F3706" w:rsidR="00663122" w:rsidRPr="000B69CF" w:rsidRDefault="007A5A15">
            <w:pPr>
              <w:rPr>
                <w:rFonts w:ascii="Times New Roman" w:hAnsi="Times New Roman" w:cs="Times New Roman"/>
                <w:sz w:val="20"/>
                <w:szCs w:val="20"/>
              </w:rPr>
            </w:pPr>
            <w:r w:rsidRPr="007A5A15">
              <w:rPr>
                <w:rFonts w:ascii="Times New Roman" w:hAnsi="Times New Roman" w:cs="Times New Roman"/>
                <w:sz w:val="20"/>
                <w:szCs w:val="20"/>
              </w:rPr>
              <w:t xml:space="preserve">A total of 111,748 hospitalization episodes </w:t>
            </w:r>
            <w:r>
              <w:rPr>
                <w:rFonts w:ascii="Times New Roman" w:hAnsi="Times New Roman" w:cs="Times New Roman"/>
                <w:sz w:val="20"/>
                <w:szCs w:val="20"/>
              </w:rPr>
              <w:t xml:space="preserve">in 27,430 individuals </w:t>
            </w:r>
            <w:r w:rsidRPr="007A5A15">
              <w:rPr>
                <w:rFonts w:ascii="Times New Roman" w:hAnsi="Times New Roman" w:cs="Times New Roman"/>
                <w:sz w:val="20"/>
                <w:szCs w:val="20"/>
              </w:rPr>
              <w:t xml:space="preserve">were </w:t>
            </w:r>
            <w:r>
              <w:rPr>
                <w:rFonts w:ascii="Times New Roman" w:hAnsi="Times New Roman" w:cs="Times New Roman"/>
                <w:sz w:val="20"/>
                <w:szCs w:val="20"/>
              </w:rPr>
              <w:t>found and ana</w:t>
            </w:r>
            <w:r w:rsidR="007A0286">
              <w:rPr>
                <w:rFonts w:ascii="Times New Roman" w:hAnsi="Times New Roman" w:cs="Times New Roman"/>
                <w:sz w:val="20"/>
                <w:szCs w:val="20"/>
              </w:rPr>
              <w:t>lyzed.</w:t>
            </w:r>
            <w:r w:rsidRPr="007A5A15">
              <w:rPr>
                <w:rFonts w:ascii="Times New Roman" w:hAnsi="Times New Roman" w:cs="Times New Roman"/>
                <w:sz w:val="20"/>
                <w:szCs w:val="20"/>
              </w:rPr>
              <w:t xml:space="preserve"> Hospitalization rates per 1000 patient‑days were lowest for frequent HHD (2.13) and HHD (2.16), intermediate for PD (2.71) and conventional ICHD (2.98), and highest for frequent ICHD (3.76). Compared with conventional ICHD, frequent HHD was associated with lower odds of hospitalization on Monday/Tuesday (adjusted OR 0.89; 95% CI 0.81–0.97; P=0.007), and PD also had lower </w:t>
            </w:r>
            <w:r w:rsidRPr="007A5A15">
              <w:rPr>
                <w:rFonts w:ascii="Times New Roman" w:hAnsi="Times New Roman" w:cs="Times New Roman"/>
                <w:sz w:val="20"/>
                <w:szCs w:val="20"/>
              </w:rPr>
              <w:lastRenderedPageBreak/>
              <w:t>odds (OR 0.95; 95% CI 0.93–0.97). For cardiovascular‑related admissions, frequent HHD had even lower odds compared with ICHD (OR 0.68; 95% CI 0.48–0.96). These observations align with literature showing that the long interdialytic interval in conventional ICHD is linked to adverse cardiovascular and hospitalization events, whereas more frequent or home‑based schedules tend to smooth fluid and solute shifts and reduce risks.</w:t>
            </w:r>
          </w:p>
        </w:tc>
        <w:tc>
          <w:tcPr>
            <w:tcW w:w="1539" w:type="dxa"/>
          </w:tcPr>
          <w:p w14:paraId="17576594" w14:textId="2C75A31F" w:rsidR="00663122" w:rsidRPr="00047121" w:rsidRDefault="0066105D">
            <w:pPr>
              <w:rPr>
                <w:rFonts w:ascii="Times New Roman" w:hAnsi="Times New Roman" w:cs="Times New Roman"/>
                <w:sz w:val="20"/>
                <w:szCs w:val="20"/>
              </w:rPr>
            </w:pPr>
            <w:r>
              <w:rPr>
                <w:rFonts w:ascii="Times New Roman" w:hAnsi="Times New Roman" w:cs="Times New Roman"/>
                <w:sz w:val="20"/>
                <w:szCs w:val="20"/>
              </w:rPr>
              <w:lastRenderedPageBreak/>
              <w:t xml:space="preserve">There might be other confounding factors such as </w:t>
            </w:r>
            <w:r w:rsidR="006B4132" w:rsidRPr="006B4132">
              <w:rPr>
                <w:rFonts w:ascii="Times New Roman" w:hAnsi="Times New Roman" w:cs="Times New Roman"/>
                <w:sz w:val="20"/>
                <w:szCs w:val="20"/>
              </w:rPr>
              <w:t>socioeconomic factors, residual kidney function, and differences in patient support systems</w:t>
            </w:r>
            <w:r w:rsidR="006B4132">
              <w:rPr>
                <w:rFonts w:ascii="Times New Roman" w:hAnsi="Times New Roman" w:cs="Times New Roman"/>
                <w:sz w:val="20"/>
                <w:szCs w:val="20"/>
              </w:rPr>
              <w:t xml:space="preserve"> that could have influenced outcomes. </w:t>
            </w:r>
            <w:r w:rsidR="00596601" w:rsidRPr="00596601">
              <w:rPr>
                <w:rFonts w:ascii="Times New Roman" w:hAnsi="Times New Roman" w:cs="Times New Roman"/>
                <w:sz w:val="20"/>
                <w:szCs w:val="20"/>
              </w:rPr>
              <w:t xml:space="preserve">It excluded patients from Quebec and Manitoba, lacked detailed dialysis schedules and treatment frequency for both in-center and home hemodialysis, and did not </w:t>
            </w:r>
            <w:r w:rsidR="00596601">
              <w:rPr>
                <w:rFonts w:ascii="Times New Roman" w:hAnsi="Times New Roman" w:cs="Times New Roman"/>
                <w:sz w:val="20"/>
                <w:szCs w:val="20"/>
              </w:rPr>
              <w:t>include</w:t>
            </w:r>
            <w:r w:rsidR="00596601" w:rsidRPr="00596601">
              <w:rPr>
                <w:rFonts w:ascii="Times New Roman" w:hAnsi="Times New Roman" w:cs="Times New Roman"/>
                <w:sz w:val="20"/>
                <w:szCs w:val="20"/>
              </w:rPr>
              <w:t xml:space="preserve"> missed or shortened sessions, which are risk factors </w:t>
            </w:r>
            <w:r w:rsidR="00596601" w:rsidRPr="00596601">
              <w:rPr>
                <w:rFonts w:ascii="Times New Roman" w:hAnsi="Times New Roman" w:cs="Times New Roman"/>
                <w:sz w:val="20"/>
                <w:szCs w:val="20"/>
              </w:rPr>
              <w:lastRenderedPageBreak/>
              <w:t>for hospitalization.</w:t>
            </w:r>
          </w:p>
        </w:tc>
      </w:tr>
      <w:tr w:rsidR="00CC5984" w:rsidRPr="00A8035C" w14:paraId="0CC0FC7B" w14:textId="77777777" w:rsidTr="00CC5984">
        <w:trPr>
          <w:trHeight w:val="3770"/>
        </w:trPr>
        <w:tc>
          <w:tcPr>
            <w:tcW w:w="2670" w:type="dxa"/>
          </w:tcPr>
          <w:p w14:paraId="20C97D45" w14:textId="79C00665" w:rsidR="00E7792E" w:rsidRPr="00A8035C" w:rsidRDefault="00E7792E" w:rsidP="005927E9">
            <w:pPr>
              <w:rPr>
                <w:rFonts w:ascii="Times New Roman" w:hAnsi="Times New Roman" w:cs="Times New Roman"/>
                <w:sz w:val="20"/>
                <w:szCs w:val="20"/>
              </w:rPr>
            </w:pPr>
            <w:r w:rsidRPr="00E7792E">
              <w:rPr>
                <w:rFonts w:ascii="Times New Roman" w:hAnsi="Times New Roman" w:cs="Times New Roman"/>
                <w:sz w:val="20"/>
                <w:szCs w:val="20"/>
              </w:rPr>
              <w:t xml:space="preserve">Trinh, E., Manera, K., Scholes-Robertson, N., &amp; Shen, J. I. (2024). The </w:t>
            </w:r>
            <w:r w:rsidR="00E07680">
              <w:rPr>
                <w:rFonts w:ascii="Times New Roman" w:hAnsi="Times New Roman" w:cs="Times New Roman"/>
                <w:sz w:val="20"/>
                <w:szCs w:val="20"/>
              </w:rPr>
              <w:t>b</w:t>
            </w:r>
            <w:r w:rsidRPr="00E7792E">
              <w:rPr>
                <w:rFonts w:ascii="Times New Roman" w:hAnsi="Times New Roman" w:cs="Times New Roman"/>
                <w:sz w:val="20"/>
                <w:szCs w:val="20"/>
              </w:rPr>
              <w:t xml:space="preserve">urden of </w:t>
            </w:r>
            <w:r w:rsidR="00E07680">
              <w:rPr>
                <w:rFonts w:ascii="Times New Roman" w:hAnsi="Times New Roman" w:cs="Times New Roman"/>
                <w:sz w:val="20"/>
                <w:szCs w:val="20"/>
              </w:rPr>
              <w:t>h</w:t>
            </w:r>
            <w:r w:rsidRPr="00E7792E">
              <w:rPr>
                <w:rFonts w:ascii="Times New Roman" w:hAnsi="Times New Roman" w:cs="Times New Roman"/>
                <w:sz w:val="20"/>
                <w:szCs w:val="20"/>
              </w:rPr>
              <w:t xml:space="preserve">ome </w:t>
            </w:r>
            <w:r w:rsidR="00E07680">
              <w:rPr>
                <w:rFonts w:ascii="Times New Roman" w:hAnsi="Times New Roman" w:cs="Times New Roman"/>
                <w:sz w:val="20"/>
                <w:szCs w:val="20"/>
              </w:rPr>
              <w:t>d</w:t>
            </w:r>
            <w:r w:rsidRPr="00E7792E">
              <w:rPr>
                <w:rFonts w:ascii="Times New Roman" w:hAnsi="Times New Roman" w:cs="Times New Roman"/>
                <w:sz w:val="20"/>
                <w:szCs w:val="20"/>
              </w:rPr>
              <w:t xml:space="preserve">ialysis: An </w:t>
            </w:r>
            <w:r w:rsidR="00E07680">
              <w:rPr>
                <w:rFonts w:ascii="Times New Roman" w:hAnsi="Times New Roman" w:cs="Times New Roman"/>
                <w:sz w:val="20"/>
                <w:szCs w:val="20"/>
              </w:rPr>
              <w:t>o</w:t>
            </w:r>
            <w:r w:rsidRPr="00E7792E">
              <w:rPr>
                <w:rFonts w:ascii="Times New Roman" w:hAnsi="Times New Roman" w:cs="Times New Roman"/>
                <w:sz w:val="20"/>
                <w:szCs w:val="20"/>
              </w:rPr>
              <w:t xml:space="preserve">verlooked </w:t>
            </w:r>
            <w:r w:rsidR="00E07680">
              <w:rPr>
                <w:rFonts w:ascii="Times New Roman" w:hAnsi="Times New Roman" w:cs="Times New Roman"/>
                <w:sz w:val="20"/>
                <w:szCs w:val="20"/>
              </w:rPr>
              <w:t>c</w:t>
            </w:r>
            <w:r w:rsidRPr="00E7792E">
              <w:rPr>
                <w:rFonts w:ascii="Times New Roman" w:hAnsi="Times New Roman" w:cs="Times New Roman"/>
                <w:sz w:val="20"/>
                <w:szCs w:val="20"/>
              </w:rPr>
              <w:t xml:space="preserve">hallenge. </w:t>
            </w:r>
            <w:r w:rsidRPr="00E7792E">
              <w:rPr>
                <w:rFonts w:ascii="Times New Roman" w:hAnsi="Times New Roman" w:cs="Times New Roman"/>
                <w:i/>
                <w:iCs/>
                <w:sz w:val="20"/>
                <w:szCs w:val="20"/>
              </w:rPr>
              <w:t>Clinical Journal of the American Society of Nephrology</w:t>
            </w:r>
            <w:r w:rsidR="005927E9">
              <w:rPr>
                <w:rFonts w:ascii="Times New Roman" w:hAnsi="Times New Roman" w:cs="Times New Roman"/>
                <w:sz w:val="20"/>
                <w:szCs w:val="20"/>
              </w:rPr>
              <w:t>.</w:t>
            </w:r>
          </w:p>
        </w:tc>
        <w:tc>
          <w:tcPr>
            <w:tcW w:w="1480" w:type="dxa"/>
          </w:tcPr>
          <w:p w14:paraId="6CD794CF" w14:textId="6040556B" w:rsidR="00E7792E" w:rsidRPr="00A8035C" w:rsidRDefault="00EA2F65">
            <w:pPr>
              <w:rPr>
                <w:rFonts w:ascii="Times New Roman" w:hAnsi="Times New Roman" w:cs="Times New Roman"/>
                <w:sz w:val="20"/>
                <w:szCs w:val="20"/>
              </w:rPr>
            </w:pPr>
            <w:r w:rsidRPr="00A8035C">
              <w:rPr>
                <w:rFonts w:ascii="Times New Roman" w:hAnsi="Times New Roman" w:cs="Times New Roman"/>
                <w:sz w:val="20"/>
                <w:szCs w:val="20"/>
              </w:rPr>
              <w:t>What aspects of home dialysis cause burden for both caregivers and patients?</w:t>
            </w:r>
          </w:p>
        </w:tc>
        <w:tc>
          <w:tcPr>
            <w:tcW w:w="1362" w:type="dxa"/>
          </w:tcPr>
          <w:p w14:paraId="2574B3C0" w14:textId="451EB416" w:rsidR="00E7792E" w:rsidRPr="00A8035C" w:rsidRDefault="00EA2F65">
            <w:pPr>
              <w:rPr>
                <w:rFonts w:ascii="Times New Roman" w:hAnsi="Times New Roman" w:cs="Times New Roman"/>
                <w:sz w:val="20"/>
                <w:szCs w:val="20"/>
              </w:rPr>
            </w:pPr>
            <w:r w:rsidRPr="00A8035C">
              <w:rPr>
                <w:rFonts w:ascii="Times New Roman" w:hAnsi="Times New Roman" w:cs="Times New Roman"/>
                <w:sz w:val="20"/>
                <w:szCs w:val="20"/>
              </w:rPr>
              <w:t>Qualitative</w:t>
            </w:r>
          </w:p>
        </w:tc>
        <w:tc>
          <w:tcPr>
            <w:tcW w:w="1773" w:type="dxa"/>
          </w:tcPr>
          <w:p w14:paraId="09208B9E" w14:textId="6A6B53BA" w:rsidR="00E7792E" w:rsidRPr="00A8035C" w:rsidRDefault="00EA2F65">
            <w:pPr>
              <w:rPr>
                <w:rFonts w:ascii="Times New Roman" w:hAnsi="Times New Roman" w:cs="Times New Roman"/>
                <w:sz w:val="20"/>
                <w:szCs w:val="20"/>
              </w:rPr>
            </w:pPr>
            <w:r w:rsidRPr="00A8035C">
              <w:rPr>
                <w:rFonts w:ascii="Times New Roman" w:hAnsi="Times New Roman" w:cs="Times New Roman"/>
                <w:sz w:val="20"/>
                <w:szCs w:val="20"/>
              </w:rPr>
              <w:t>Narrative review</w:t>
            </w:r>
          </w:p>
        </w:tc>
        <w:tc>
          <w:tcPr>
            <w:tcW w:w="1890" w:type="dxa"/>
          </w:tcPr>
          <w:p w14:paraId="471D66B1" w14:textId="1499D766" w:rsidR="00ED247B" w:rsidRPr="00A8035C" w:rsidRDefault="002E1C3D" w:rsidP="00ED247B">
            <w:pPr>
              <w:rPr>
                <w:rFonts w:ascii="Times New Roman" w:hAnsi="Times New Roman" w:cs="Times New Roman"/>
                <w:sz w:val="20"/>
                <w:szCs w:val="20"/>
              </w:rPr>
            </w:pPr>
            <w:r w:rsidRPr="002E1C3D">
              <w:rPr>
                <w:rFonts w:ascii="Times New Roman" w:hAnsi="Times New Roman" w:cs="Times New Roman"/>
                <w:sz w:val="20"/>
                <w:szCs w:val="20"/>
              </w:rPr>
              <w:t xml:space="preserve">This study does not have specific sample size as inherently narrative reviews do not have specific control groups. </w:t>
            </w:r>
          </w:p>
          <w:p w14:paraId="72850975" w14:textId="77777777" w:rsidR="00ED247B" w:rsidRPr="00A8035C" w:rsidRDefault="00ED247B" w:rsidP="00ED247B">
            <w:pPr>
              <w:rPr>
                <w:rFonts w:ascii="Times New Roman" w:hAnsi="Times New Roman" w:cs="Times New Roman"/>
                <w:sz w:val="20"/>
                <w:szCs w:val="20"/>
              </w:rPr>
            </w:pPr>
          </w:p>
          <w:p w14:paraId="5596F55D" w14:textId="77777777" w:rsidR="00ED247B" w:rsidRPr="00A8035C" w:rsidRDefault="00ED247B" w:rsidP="00ED247B">
            <w:pPr>
              <w:rPr>
                <w:rFonts w:ascii="Times New Roman" w:hAnsi="Times New Roman" w:cs="Times New Roman"/>
                <w:sz w:val="20"/>
                <w:szCs w:val="20"/>
              </w:rPr>
            </w:pPr>
          </w:p>
          <w:p w14:paraId="603CA0DD" w14:textId="77777777" w:rsidR="00ED247B" w:rsidRPr="00A8035C" w:rsidRDefault="00ED247B" w:rsidP="00ED247B">
            <w:pPr>
              <w:rPr>
                <w:rFonts w:ascii="Times New Roman" w:hAnsi="Times New Roman" w:cs="Times New Roman"/>
                <w:sz w:val="20"/>
                <w:szCs w:val="20"/>
              </w:rPr>
            </w:pPr>
          </w:p>
          <w:p w14:paraId="00B88502" w14:textId="77777777" w:rsidR="00ED247B" w:rsidRPr="00A8035C" w:rsidRDefault="00ED247B" w:rsidP="00ED247B">
            <w:pPr>
              <w:rPr>
                <w:rFonts w:ascii="Times New Roman" w:hAnsi="Times New Roman" w:cs="Times New Roman"/>
                <w:sz w:val="20"/>
                <w:szCs w:val="20"/>
              </w:rPr>
            </w:pPr>
          </w:p>
          <w:p w14:paraId="5FBA2DC6" w14:textId="77777777" w:rsidR="00ED247B" w:rsidRPr="00A8035C" w:rsidRDefault="00ED247B" w:rsidP="00ED247B">
            <w:pPr>
              <w:rPr>
                <w:rFonts w:ascii="Times New Roman" w:hAnsi="Times New Roman" w:cs="Times New Roman"/>
                <w:sz w:val="20"/>
                <w:szCs w:val="20"/>
              </w:rPr>
            </w:pPr>
          </w:p>
          <w:p w14:paraId="7ADA850D" w14:textId="77777777" w:rsidR="00ED247B" w:rsidRPr="00A8035C" w:rsidRDefault="00ED247B" w:rsidP="00ED247B">
            <w:pPr>
              <w:rPr>
                <w:rFonts w:ascii="Times New Roman" w:hAnsi="Times New Roman" w:cs="Times New Roman"/>
                <w:sz w:val="20"/>
                <w:szCs w:val="20"/>
              </w:rPr>
            </w:pPr>
          </w:p>
          <w:p w14:paraId="2BBB135E" w14:textId="77777777" w:rsidR="00ED247B" w:rsidRPr="00A8035C" w:rsidRDefault="00ED247B" w:rsidP="00ED247B">
            <w:pPr>
              <w:rPr>
                <w:rFonts w:ascii="Times New Roman" w:hAnsi="Times New Roman" w:cs="Times New Roman"/>
                <w:sz w:val="20"/>
                <w:szCs w:val="20"/>
              </w:rPr>
            </w:pPr>
          </w:p>
          <w:p w14:paraId="4098EF16" w14:textId="42E2C288" w:rsidR="00ED247B" w:rsidRPr="00A8035C" w:rsidRDefault="00ED247B" w:rsidP="00ED247B">
            <w:pPr>
              <w:tabs>
                <w:tab w:val="left" w:pos="1183"/>
              </w:tabs>
              <w:rPr>
                <w:rFonts w:ascii="Times New Roman" w:hAnsi="Times New Roman" w:cs="Times New Roman"/>
                <w:sz w:val="20"/>
                <w:szCs w:val="20"/>
              </w:rPr>
            </w:pPr>
            <w:r w:rsidRPr="00A8035C">
              <w:rPr>
                <w:rFonts w:ascii="Times New Roman" w:hAnsi="Times New Roman" w:cs="Times New Roman"/>
                <w:sz w:val="20"/>
                <w:szCs w:val="20"/>
              </w:rPr>
              <w:tab/>
            </w:r>
          </w:p>
        </w:tc>
        <w:tc>
          <w:tcPr>
            <w:tcW w:w="1909" w:type="dxa"/>
          </w:tcPr>
          <w:p w14:paraId="53E43339" w14:textId="6D93032A" w:rsidR="00A57965" w:rsidRPr="00A57965" w:rsidRDefault="009618F5" w:rsidP="00A57965">
            <w:pPr>
              <w:rPr>
                <w:rFonts w:ascii="Times New Roman" w:hAnsi="Times New Roman" w:cs="Times New Roman"/>
                <w:sz w:val="20"/>
                <w:szCs w:val="20"/>
              </w:rPr>
            </w:pPr>
            <w:r w:rsidRPr="009618F5">
              <w:rPr>
                <w:rFonts w:ascii="Times New Roman" w:hAnsi="Times New Roman" w:cs="Times New Roman"/>
                <w:sz w:val="20"/>
                <w:szCs w:val="20"/>
              </w:rPr>
              <w:t>For this research</w:t>
            </w:r>
            <w:r w:rsidR="00EC584D">
              <w:rPr>
                <w:rFonts w:ascii="Times New Roman" w:hAnsi="Times New Roman" w:cs="Times New Roman"/>
                <w:sz w:val="20"/>
                <w:szCs w:val="20"/>
              </w:rPr>
              <w:t>,</w:t>
            </w:r>
            <w:r w:rsidRPr="009618F5">
              <w:rPr>
                <w:rFonts w:ascii="Times New Roman" w:hAnsi="Times New Roman" w:cs="Times New Roman"/>
                <w:sz w:val="20"/>
                <w:szCs w:val="20"/>
              </w:rPr>
              <w:t xml:space="preserve"> the authors used </w:t>
            </w:r>
            <w:r w:rsidR="00EC584D">
              <w:rPr>
                <w:rFonts w:ascii="Times New Roman" w:hAnsi="Times New Roman" w:cs="Times New Roman"/>
                <w:sz w:val="20"/>
                <w:szCs w:val="20"/>
              </w:rPr>
              <w:t>p</w:t>
            </w:r>
            <w:r w:rsidRPr="009618F5">
              <w:rPr>
                <w:rFonts w:ascii="Times New Roman" w:hAnsi="Times New Roman" w:cs="Times New Roman"/>
                <w:sz w:val="20"/>
                <w:szCs w:val="20"/>
              </w:rPr>
              <w:t>eer-</w:t>
            </w:r>
            <w:r w:rsidR="00EC584D">
              <w:rPr>
                <w:rFonts w:ascii="Times New Roman" w:hAnsi="Times New Roman" w:cs="Times New Roman"/>
                <w:sz w:val="20"/>
                <w:szCs w:val="20"/>
              </w:rPr>
              <w:t>r</w:t>
            </w:r>
            <w:r w:rsidRPr="009618F5">
              <w:rPr>
                <w:rFonts w:ascii="Times New Roman" w:hAnsi="Times New Roman" w:cs="Times New Roman"/>
                <w:sz w:val="20"/>
                <w:szCs w:val="20"/>
              </w:rPr>
              <w:t xml:space="preserve">eviewed </w:t>
            </w:r>
            <w:r w:rsidR="00EC584D">
              <w:rPr>
                <w:rFonts w:ascii="Times New Roman" w:hAnsi="Times New Roman" w:cs="Times New Roman"/>
                <w:sz w:val="20"/>
                <w:szCs w:val="20"/>
              </w:rPr>
              <w:t>m</w:t>
            </w:r>
            <w:r w:rsidRPr="009618F5">
              <w:rPr>
                <w:rFonts w:ascii="Times New Roman" w:hAnsi="Times New Roman" w:cs="Times New Roman"/>
                <w:sz w:val="20"/>
                <w:szCs w:val="20"/>
              </w:rPr>
              <w:t xml:space="preserve">edical </w:t>
            </w:r>
            <w:r w:rsidR="00EC584D">
              <w:rPr>
                <w:rFonts w:ascii="Times New Roman" w:hAnsi="Times New Roman" w:cs="Times New Roman"/>
                <w:sz w:val="20"/>
                <w:szCs w:val="20"/>
              </w:rPr>
              <w:t>j</w:t>
            </w:r>
            <w:r w:rsidRPr="009618F5">
              <w:rPr>
                <w:rFonts w:ascii="Times New Roman" w:hAnsi="Times New Roman" w:cs="Times New Roman"/>
                <w:sz w:val="20"/>
                <w:szCs w:val="20"/>
              </w:rPr>
              <w:t xml:space="preserve">ournals, </w:t>
            </w:r>
            <w:r w:rsidR="00EC584D">
              <w:rPr>
                <w:rFonts w:ascii="Times New Roman" w:hAnsi="Times New Roman" w:cs="Times New Roman"/>
                <w:sz w:val="20"/>
                <w:szCs w:val="20"/>
              </w:rPr>
              <w:t>v</w:t>
            </w:r>
            <w:r w:rsidRPr="009618F5">
              <w:rPr>
                <w:rFonts w:ascii="Times New Roman" w:hAnsi="Times New Roman" w:cs="Times New Roman"/>
                <w:sz w:val="20"/>
                <w:szCs w:val="20"/>
              </w:rPr>
              <w:t xml:space="preserve">alidated </w:t>
            </w:r>
            <w:r w:rsidR="00EC584D">
              <w:rPr>
                <w:rFonts w:ascii="Times New Roman" w:hAnsi="Times New Roman" w:cs="Times New Roman"/>
                <w:sz w:val="20"/>
                <w:szCs w:val="20"/>
              </w:rPr>
              <w:t>q</w:t>
            </w:r>
            <w:r w:rsidRPr="009618F5">
              <w:rPr>
                <w:rFonts w:ascii="Times New Roman" w:hAnsi="Times New Roman" w:cs="Times New Roman"/>
                <w:sz w:val="20"/>
                <w:szCs w:val="20"/>
              </w:rPr>
              <w:t xml:space="preserve">uestionnaires from other studies, </w:t>
            </w:r>
            <w:r w:rsidR="00EC584D">
              <w:rPr>
                <w:rFonts w:ascii="Times New Roman" w:hAnsi="Times New Roman" w:cs="Times New Roman"/>
                <w:sz w:val="20"/>
                <w:szCs w:val="20"/>
              </w:rPr>
              <w:t>q</w:t>
            </w:r>
            <w:r w:rsidRPr="009618F5">
              <w:rPr>
                <w:rFonts w:ascii="Times New Roman" w:hAnsi="Times New Roman" w:cs="Times New Roman"/>
                <w:sz w:val="20"/>
                <w:szCs w:val="20"/>
              </w:rPr>
              <w:t>ualitative studies</w:t>
            </w:r>
            <w:r w:rsidR="00EC584D">
              <w:rPr>
                <w:rFonts w:ascii="Times New Roman" w:hAnsi="Times New Roman" w:cs="Times New Roman"/>
                <w:sz w:val="20"/>
                <w:szCs w:val="20"/>
              </w:rPr>
              <w:t>, p</w:t>
            </w:r>
            <w:r w:rsidRPr="009618F5">
              <w:rPr>
                <w:rFonts w:ascii="Times New Roman" w:hAnsi="Times New Roman" w:cs="Times New Roman"/>
                <w:sz w:val="20"/>
                <w:szCs w:val="20"/>
              </w:rPr>
              <w:t>atient surveys</w:t>
            </w:r>
            <w:r w:rsidR="00EC584D">
              <w:rPr>
                <w:rFonts w:ascii="Times New Roman" w:hAnsi="Times New Roman" w:cs="Times New Roman"/>
                <w:sz w:val="20"/>
                <w:szCs w:val="20"/>
              </w:rPr>
              <w:t>,</w:t>
            </w:r>
            <w:r w:rsidRPr="009618F5">
              <w:rPr>
                <w:rFonts w:ascii="Times New Roman" w:hAnsi="Times New Roman" w:cs="Times New Roman"/>
                <w:sz w:val="20"/>
                <w:szCs w:val="20"/>
              </w:rPr>
              <w:t xml:space="preserve"> and polls.</w:t>
            </w:r>
            <w:r>
              <w:rPr>
                <w:rFonts w:ascii="Times New Roman" w:hAnsi="Times New Roman" w:cs="Times New Roman"/>
                <w:sz w:val="20"/>
                <w:szCs w:val="20"/>
              </w:rPr>
              <w:t xml:space="preserve"> </w:t>
            </w:r>
            <w:r w:rsidR="004B75AD">
              <w:rPr>
                <w:rFonts w:ascii="Times New Roman" w:hAnsi="Times New Roman" w:cs="Times New Roman"/>
                <w:sz w:val="20"/>
                <w:szCs w:val="20"/>
              </w:rPr>
              <w:t xml:space="preserve">Reliable </w:t>
            </w:r>
            <w:r w:rsidR="00A57965" w:rsidRPr="00A57965">
              <w:rPr>
                <w:rFonts w:ascii="Times New Roman" w:hAnsi="Times New Roman" w:cs="Times New Roman"/>
                <w:sz w:val="20"/>
                <w:szCs w:val="20"/>
              </w:rPr>
              <w:t>tools like the Kidney Disease Quality of Life Survey-36, the Patient Health Questionnaire-9, the Beck Depression Inventory, and the Zarit Caregiver Burden Scale</w:t>
            </w:r>
            <w:r w:rsidR="004B75AD">
              <w:rPr>
                <w:rFonts w:ascii="Times New Roman" w:hAnsi="Times New Roman" w:cs="Times New Roman"/>
                <w:sz w:val="20"/>
                <w:szCs w:val="20"/>
              </w:rPr>
              <w:t xml:space="preserve"> were </w:t>
            </w:r>
            <w:r w:rsidR="004B75AD">
              <w:rPr>
                <w:rFonts w:ascii="Times New Roman" w:hAnsi="Times New Roman" w:cs="Times New Roman"/>
                <w:sz w:val="20"/>
                <w:szCs w:val="20"/>
              </w:rPr>
              <w:lastRenderedPageBreak/>
              <w:t>referenced from earlier studies.</w:t>
            </w:r>
          </w:p>
          <w:p w14:paraId="4618EBCB" w14:textId="27733549" w:rsidR="00E7792E" w:rsidRPr="00A8035C" w:rsidRDefault="00E7792E" w:rsidP="00A57965">
            <w:pPr>
              <w:rPr>
                <w:rFonts w:ascii="Times New Roman" w:hAnsi="Times New Roman" w:cs="Times New Roman"/>
                <w:sz w:val="20"/>
                <w:szCs w:val="20"/>
              </w:rPr>
            </w:pPr>
          </w:p>
        </w:tc>
        <w:tc>
          <w:tcPr>
            <w:tcW w:w="1767" w:type="dxa"/>
          </w:tcPr>
          <w:p w14:paraId="451AAB8E" w14:textId="41626C5C" w:rsidR="00E7792E" w:rsidRPr="00A8035C" w:rsidRDefault="000B69CF">
            <w:pPr>
              <w:rPr>
                <w:rFonts w:ascii="Times New Roman" w:hAnsi="Times New Roman" w:cs="Times New Roman"/>
                <w:sz w:val="20"/>
                <w:szCs w:val="20"/>
              </w:rPr>
            </w:pPr>
            <w:r w:rsidRPr="000B69CF">
              <w:rPr>
                <w:rFonts w:ascii="Times New Roman" w:hAnsi="Times New Roman" w:cs="Times New Roman"/>
                <w:sz w:val="20"/>
                <w:szCs w:val="20"/>
              </w:rPr>
              <w:lastRenderedPageBreak/>
              <w:t xml:space="preserve">The findings show that home dialysis can place significant burdens on patients and caregivers. These burdens include concerns about safely performing dialysis at home, physical symptoms such as fatigue and sleep disturbances, psychosocial challenges such as anxiety and depression, reduced ability to </w:t>
            </w:r>
            <w:r w:rsidRPr="000B69CF">
              <w:rPr>
                <w:rFonts w:ascii="Times New Roman" w:hAnsi="Times New Roman" w:cs="Times New Roman"/>
                <w:sz w:val="20"/>
                <w:szCs w:val="20"/>
              </w:rPr>
              <w:lastRenderedPageBreak/>
              <w:t>participate in daily life activities, space constraints for medical supplies, and caregiver burnout. Research cited in the article indicates that depression may affect up to one-third of home dialysis patients and psychosocial stress may lead to treatment discontinuation in up to one-third of patients.</w:t>
            </w:r>
          </w:p>
        </w:tc>
        <w:tc>
          <w:tcPr>
            <w:tcW w:w="1539" w:type="dxa"/>
          </w:tcPr>
          <w:p w14:paraId="2B343423" w14:textId="6DC5AD67" w:rsidR="00E7792E" w:rsidRPr="00A8035C" w:rsidRDefault="00047121">
            <w:pPr>
              <w:rPr>
                <w:rFonts w:ascii="Times New Roman" w:hAnsi="Times New Roman" w:cs="Times New Roman"/>
                <w:sz w:val="20"/>
                <w:szCs w:val="20"/>
              </w:rPr>
            </w:pPr>
            <w:r w:rsidRPr="00047121">
              <w:rPr>
                <w:rFonts w:ascii="Times New Roman" w:hAnsi="Times New Roman" w:cs="Times New Roman"/>
                <w:sz w:val="20"/>
                <w:szCs w:val="20"/>
              </w:rPr>
              <w:lastRenderedPageBreak/>
              <w:t xml:space="preserve">There was a lack of specific measurement tools as the author stated there is a need for the development of validated tools addressing quality of life for home dialysis patients. There was insufficient depth of qualitative data to help readers </w:t>
            </w:r>
            <w:r w:rsidRPr="00047121">
              <w:rPr>
                <w:rFonts w:ascii="Times New Roman" w:hAnsi="Times New Roman" w:cs="Times New Roman"/>
                <w:sz w:val="20"/>
                <w:szCs w:val="20"/>
              </w:rPr>
              <w:lastRenderedPageBreak/>
              <w:t xml:space="preserve">get a better </w:t>
            </w:r>
            <w:r w:rsidR="00E07680" w:rsidRPr="00E07680">
              <w:rPr>
                <w:rFonts w:ascii="Times New Roman" w:hAnsi="Times New Roman" w:cs="Times New Roman"/>
                <w:sz w:val="20"/>
                <w:szCs w:val="20"/>
              </w:rPr>
              <w:t xml:space="preserve">understanding of the experiences, motivation and needs of the patients/ caregivers. </w:t>
            </w:r>
          </w:p>
        </w:tc>
      </w:tr>
      <w:tr w:rsidR="00CC5984" w:rsidRPr="00A8035C" w14:paraId="6240499A" w14:textId="77777777" w:rsidTr="00CC5984">
        <w:trPr>
          <w:trHeight w:val="3770"/>
        </w:trPr>
        <w:tc>
          <w:tcPr>
            <w:tcW w:w="2670" w:type="dxa"/>
          </w:tcPr>
          <w:p w14:paraId="686D5B30" w14:textId="7BDAA153"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United States Renal Data System. (2025). </w:t>
            </w:r>
            <w:r w:rsidRPr="008333A3">
              <w:rPr>
                <w:rFonts w:ascii="Times New Roman" w:hAnsi="Times New Roman" w:cs="Times New Roman"/>
                <w:i/>
                <w:iCs/>
                <w:sz w:val="20"/>
                <w:szCs w:val="20"/>
              </w:rPr>
              <w:t>2025 Annual Data Report: Epidemiology of kidney disease in the United States.</w:t>
            </w:r>
            <w:r w:rsidRPr="008333A3">
              <w:rPr>
                <w:rFonts w:ascii="Times New Roman" w:hAnsi="Times New Roman" w:cs="Times New Roman"/>
                <w:sz w:val="20"/>
                <w:szCs w:val="20"/>
              </w:rPr>
              <w:t xml:space="preserve"> National Institutes of Health, National Institute of Diabetes and Digestive and Kidney Diseases.</w:t>
            </w:r>
            <w:r w:rsidR="00B67BF3" w:rsidRPr="00A8035C">
              <w:rPr>
                <w:rFonts w:ascii="Times New Roman" w:hAnsi="Times New Roman" w:cs="Times New Roman"/>
                <w:sz w:val="20"/>
                <w:szCs w:val="20"/>
              </w:rPr>
              <w:t xml:space="preserve"> </w:t>
            </w:r>
          </w:p>
          <w:p w14:paraId="4D1B289B" w14:textId="77777777" w:rsidR="008333A3" w:rsidRPr="00A8035C" w:rsidRDefault="008333A3" w:rsidP="008333A3">
            <w:pPr>
              <w:rPr>
                <w:rFonts w:ascii="Times New Roman" w:hAnsi="Times New Roman" w:cs="Times New Roman"/>
                <w:sz w:val="20"/>
                <w:szCs w:val="20"/>
              </w:rPr>
            </w:pPr>
          </w:p>
        </w:tc>
        <w:tc>
          <w:tcPr>
            <w:tcW w:w="1480" w:type="dxa"/>
          </w:tcPr>
          <w:p w14:paraId="0631A339" w14:textId="1BE41416" w:rsidR="008333A3" w:rsidRDefault="00C955DA">
            <w:pPr>
              <w:rPr>
                <w:rFonts w:ascii="Times New Roman" w:hAnsi="Times New Roman" w:cs="Times New Roman"/>
                <w:sz w:val="20"/>
                <w:szCs w:val="20"/>
              </w:rPr>
            </w:pPr>
            <w:r w:rsidRPr="00A8035C">
              <w:rPr>
                <w:rFonts w:ascii="Times New Roman" w:hAnsi="Times New Roman" w:cs="Times New Roman"/>
                <w:sz w:val="20"/>
                <w:szCs w:val="20"/>
              </w:rPr>
              <w:t>What is the incidence and prevalence of ESKD in the U.S. over the last two decades</w:t>
            </w:r>
            <w:r w:rsidR="004F773D">
              <w:rPr>
                <w:rFonts w:ascii="Times New Roman" w:hAnsi="Times New Roman" w:cs="Times New Roman"/>
                <w:sz w:val="20"/>
                <w:szCs w:val="20"/>
              </w:rPr>
              <w:t xml:space="preserve">, </w:t>
            </w:r>
            <w:r w:rsidRPr="00A8035C">
              <w:rPr>
                <w:rFonts w:ascii="Times New Roman" w:hAnsi="Times New Roman" w:cs="Times New Roman"/>
                <w:sz w:val="20"/>
                <w:szCs w:val="20"/>
              </w:rPr>
              <w:t xml:space="preserve">through the end of 2023? </w:t>
            </w:r>
          </w:p>
          <w:p w14:paraId="4084A35A" w14:textId="77777777" w:rsidR="004F773D" w:rsidRPr="00A8035C" w:rsidRDefault="004F773D">
            <w:pPr>
              <w:rPr>
                <w:rFonts w:ascii="Times New Roman" w:hAnsi="Times New Roman" w:cs="Times New Roman"/>
                <w:sz w:val="20"/>
                <w:szCs w:val="20"/>
              </w:rPr>
            </w:pPr>
          </w:p>
          <w:p w14:paraId="1627F4C5" w14:textId="77777777" w:rsidR="00C955DA" w:rsidRDefault="001368D5">
            <w:pPr>
              <w:rPr>
                <w:rFonts w:ascii="Times New Roman" w:hAnsi="Times New Roman" w:cs="Times New Roman"/>
                <w:sz w:val="20"/>
                <w:szCs w:val="20"/>
              </w:rPr>
            </w:pPr>
            <w:r w:rsidRPr="00A8035C">
              <w:rPr>
                <w:rFonts w:ascii="Times New Roman" w:hAnsi="Times New Roman" w:cs="Times New Roman"/>
                <w:sz w:val="20"/>
                <w:szCs w:val="20"/>
              </w:rPr>
              <w:t xml:space="preserve">What are the trends in kidney replacement therapy (KRT) modalities among individuals with incident and prevalent end-stage kidney disease (ESKD) over time, and how do these trends vary by geographic </w:t>
            </w:r>
            <w:r w:rsidRPr="00A8035C">
              <w:rPr>
                <w:rFonts w:ascii="Times New Roman" w:hAnsi="Times New Roman" w:cs="Times New Roman"/>
                <w:sz w:val="20"/>
                <w:szCs w:val="20"/>
              </w:rPr>
              <w:lastRenderedPageBreak/>
              <w:t>region and demographic characteristics?</w:t>
            </w:r>
            <w:r w:rsidR="00296103" w:rsidRPr="00A8035C">
              <w:rPr>
                <w:rFonts w:ascii="Times New Roman" w:hAnsi="Times New Roman" w:cs="Times New Roman"/>
                <w:sz w:val="20"/>
                <w:szCs w:val="20"/>
              </w:rPr>
              <w:t xml:space="preserve"> </w:t>
            </w:r>
          </w:p>
          <w:p w14:paraId="5295C074" w14:textId="77777777" w:rsidR="004F773D" w:rsidRPr="00A8035C" w:rsidRDefault="004F773D">
            <w:pPr>
              <w:rPr>
                <w:rFonts w:ascii="Times New Roman" w:hAnsi="Times New Roman" w:cs="Times New Roman"/>
                <w:sz w:val="20"/>
                <w:szCs w:val="20"/>
              </w:rPr>
            </w:pPr>
          </w:p>
          <w:p w14:paraId="25F1A3DE" w14:textId="30FEB3F9" w:rsidR="00296103" w:rsidRPr="00A8035C" w:rsidRDefault="00296103">
            <w:pPr>
              <w:rPr>
                <w:rFonts w:ascii="Times New Roman" w:hAnsi="Times New Roman" w:cs="Times New Roman"/>
                <w:sz w:val="20"/>
                <w:szCs w:val="20"/>
              </w:rPr>
            </w:pPr>
            <w:r w:rsidRPr="00A8035C">
              <w:rPr>
                <w:rFonts w:ascii="Times New Roman" w:hAnsi="Times New Roman" w:cs="Times New Roman"/>
                <w:sz w:val="20"/>
                <w:szCs w:val="20"/>
              </w:rPr>
              <w:t>What are the trends over time in the determination of optimal start times for end-stage kidney disease (ESKD) treatment?</w:t>
            </w:r>
          </w:p>
        </w:tc>
        <w:tc>
          <w:tcPr>
            <w:tcW w:w="1362" w:type="dxa"/>
          </w:tcPr>
          <w:p w14:paraId="74C3AC3D" w14:textId="77777777" w:rsidR="006E3AD3" w:rsidRDefault="006E3AD3" w:rsidP="006E3AD3">
            <w:pPr>
              <w:rPr>
                <w:rFonts w:ascii="Times New Roman" w:hAnsi="Times New Roman" w:cs="Times New Roman"/>
                <w:sz w:val="20"/>
                <w:szCs w:val="20"/>
              </w:rPr>
            </w:pPr>
            <w:r w:rsidRPr="00A8035C">
              <w:rPr>
                <w:rFonts w:ascii="Times New Roman" w:hAnsi="Times New Roman" w:cs="Times New Roman"/>
                <w:sz w:val="20"/>
                <w:szCs w:val="20"/>
              </w:rPr>
              <w:lastRenderedPageBreak/>
              <w:t>Quantitative</w:t>
            </w:r>
            <w:r>
              <w:rPr>
                <w:rFonts w:ascii="Times New Roman" w:hAnsi="Times New Roman" w:cs="Times New Roman"/>
                <w:sz w:val="20"/>
                <w:szCs w:val="20"/>
              </w:rPr>
              <w:t xml:space="preserve"> </w:t>
            </w:r>
            <w:r w:rsidRPr="00A8035C">
              <w:rPr>
                <w:rFonts w:ascii="Times New Roman" w:hAnsi="Times New Roman" w:cs="Times New Roman"/>
                <w:sz w:val="20"/>
                <w:szCs w:val="20"/>
              </w:rPr>
              <w:t>(Non</w:t>
            </w:r>
            <w:r>
              <w:rPr>
                <w:rFonts w:ascii="Times New Roman" w:hAnsi="Times New Roman" w:cs="Times New Roman"/>
                <w:sz w:val="20"/>
                <w:szCs w:val="20"/>
              </w:rPr>
              <w:t>-</w:t>
            </w:r>
            <w:r w:rsidRPr="00A8035C">
              <w:rPr>
                <w:rFonts w:ascii="Times New Roman" w:hAnsi="Times New Roman" w:cs="Times New Roman"/>
                <w:sz w:val="20"/>
                <w:szCs w:val="20"/>
              </w:rPr>
              <w:t>experimental, Descriptive</w:t>
            </w:r>
          </w:p>
          <w:p w14:paraId="6E383D15" w14:textId="77777777" w:rsidR="008333A3" w:rsidRDefault="008333A3">
            <w:pPr>
              <w:rPr>
                <w:rFonts w:ascii="Times New Roman" w:hAnsi="Times New Roman" w:cs="Times New Roman"/>
                <w:sz w:val="20"/>
                <w:szCs w:val="20"/>
              </w:rPr>
            </w:pPr>
          </w:p>
          <w:p w14:paraId="42284228" w14:textId="3450179E" w:rsidR="006E3AD3" w:rsidRPr="00A8035C" w:rsidRDefault="006E3AD3">
            <w:pPr>
              <w:rPr>
                <w:rFonts w:ascii="Times New Roman" w:hAnsi="Times New Roman" w:cs="Times New Roman"/>
                <w:sz w:val="20"/>
                <w:szCs w:val="20"/>
              </w:rPr>
            </w:pPr>
          </w:p>
        </w:tc>
        <w:tc>
          <w:tcPr>
            <w:tcW w:w="1773" w:type="dxa"/>
          </w:tcPr>
          <w:p w14:paraId="5BB99485" w14:textId="77777777" w:rsidR="006E3AD3" w:rsidRPr="004C3367" w:rsidRDefault="006E3AD3" w:rsidP="006E3AD3">
            <w:pPr>
              <w:rPr>
                <w:rFonts w:ascii="Times New Roman" w:hAnsi="Times New Roman" w:cs="Times New Roman"/>
                <w:sz w:val="20"/>
                <w:szCs w:val="20"/>
              </w:rPr>
            </w:pPr>
            <w:r w:rsidRPr="004C3367">
              <w:rPr>
                <w:rFonts w:ascii="Times New Roman" w:hAnsi="Times New Roman" w:cs="Times New Roman"/>
                <w:sz w:val="20"/>
                <w:szCs w:val="20"/>
              </w:rPr>
              <w:t>Observational</w:t>
            </w:r>
          </w:p>
          <w:p w14:paraId="79839A2A" w14:textId="77777777" w:rsidR="006E3AD3" w:rsidRPr="004C3367" w:rsidRDefault="006E3AD3" w:rsidP="006E3AD3">
            <w:pPr>
              <w:rPr>
                <w:rFonts w:ascii="Times New Roman" w:hAnsi="Times New Roman" w:cs="Times New Roman"/>
                <w:sz w:val="20"/>
                <w:szCs w:val="20"/>
              </w:rPr>
            </w:pPr>
            <w:r w:rsidRPr="004C3367">
              <w:rPr>
                <w:rFonts w:ascii="Times New Roman" w:hAnsi="Times New Roman" w:cs="Times New Roman"/>
                <w:sz w:val="20"/>
                <w:szCs w:val="20"/>
              </w:rPr>
              <w:t>Population-based epidemiological study</w:t>
            </w:r>
          </w:p>
          <w:p w14:paraId="1D7ECF73" w14:textId="06568ECD" w:rsidR="006E3AD3" w:rsidRPr="00A8035C" w:rsidRDefault="006E3AD3">
            <w:pPr>
              <w:rPr>
                <w:rFonts w:ascii="Times New Roman" w:hAnsi="Times New Roman" w:cs="Times New Roman"/>
                <w:sz w:val="20"/>
                <w:szCs w:val="20"/>
              </w:rPr>
            </w:pPr>
          </w:p>
        </w:tc>
        <w:tc>
          <w:tcPr>
            <w:tcW w:w="1890" w:type="dxa"/>
          </w:tcPr>
          <w:p w14:paraId="1E03A30C" w14:textId="77777777" w:rsidR="003E7F02" w:rsidRPr="00A8035C" w:rsidRDefault="00DE0E7A" w:rsidP="00497E22">
            <w:pPr>
              <w:rPr>
                <w:rFonts w:ascii="Times New Roman" w:hAnsi="Times New Roman" w:cs="Times New Roman"/>
                <w:sz w:val="20"/>
                <w:szCs w:val="20"/>
              </w:rPr>
            </w:pPr>
            <w:r w:rsidRPr="00A8035C">
              <w:rPr>
                <w:rFonts w:ascii="Times New Roman" w:hAnsi="Times New Roman" w:cs="Times New Roman"/>
                <w:sz w:val="20"/>
                <w:szCs w:val="20"/>
              </w:rPr>
              <w:t>The researchers had to exclude certain populations and data points to maintain the integrity of their statistical models:</w:t>
            </w:r>
          </w:p>
          <w:p w14:paraId="52113C91" w14:textId="77777777" w:rsidR="005936E2" w:rsidRPr="00A8035C" w:rsidRDefault="005936E2" w:rsidP="005936E2">
            <w:pPr>
              <w:rPr>
                <w:rFonts w:ascii="Times New Roman" w:hAnsi="Times New Roman" w:cs="Times New Roman"/>
                <w:sz w:val="20"/>
                <w:szCs w:val="20"/>
              </w:rPr>
            </w:pPr>
            <w:r w:rsidRPr="00A8035C">
              <w:rPr>
                <w:rFonts w:ascii="Times New Roman" w:hAnsi="Times New Roman" w:cs="Times New Roman"/>
                <w:sz w:val="20"/>
                <w:szCs w:val="20"/>
              </w:rPr>
              <w:t>1. Age and Demographic Exclusions: For incidence and prevalence rate calculations, the study excluded individuals over 105 years old, those with unknown sex, and those identified with other, unknown, or multiple race/ethnicity (representing approximately 1.9% to 3.4% of the population depending on the specific analysis).</w:t>
            </w:r>
          </w:p>
          <w:p w14:paraId="7A4D623C" w14:textId="77777777" w:rsidR="005936E2" w:rsidRPr="005936E2" w:rsidRDefault="005936E2" w:rsidP="005936E2">
            <w:pPr>
              <w:rPr>
                <w:rFonts w:ascii="Times New Roman" w:hAnsi="Times New Roman" w:cs="Times New Roman"/>
                <w:sz w:val="20"/>
                <w:szCs w:val="20"/>
              </w:rPr>
            </w:pPr>
            <w:r w:rsidRPr="005936E2">
              <w:rPr>
                <w:rFonts w:ascii="Times New Roman" w:hAnsi="Times New Roman" w:cs="Times New Roman"/>
                <w:sz w:val="20"/>
                <w:szCs w:val="20"/>
              </w:rPr>
              <w:t> </w:t>
            </w:r>
          </w:p>
          <w:p w14:paraId="05BE96A8" w14:textId="638CFCE3" w:rsidR="005936E2" w:rsidRPr="005936E2" w:rsidRDefault="005936E2" w:rsidP="005936E2">
            <w:pPr>
              <w:rPr>
                <w:rFonts w:ascii="Times New Roman" w:hAnsi="Times New Roman" w:cs="Times New Roman"/>
                <w:sz w:val="20"/>
                <w:szCs w:val="20"/>
              </w:rPr>
            </w:pPr>
            <w:r w:rsidRPr="005936E2">
              <w:rPr>
                <w:rFonts w:ascii="Times New Roman" w:hAnsi="Times New Roman" w:cs="Times New Roman"/>
                <w:sz w:val="20"/>
                <w:szCs w:val="20"/>
              </w:rPr>
              <w:lastRenderedPageBreak/>
              <w:t>2. Uncertain Modalities: Analyses regarding treatment types excluded patients with an "Uncertain Dialysis" modality</w:t>
            </w:r>
            <w:r w:rsidRPr="00A8035C">
              <w:rPr>
                <w:rFonts w:ascii="Times New Roman" w:hAnsi="Times New Roman" w:cs="Times New Roman"/>
                <w:sz w:val="20"/>
                <w:szCs w:val="20"/>
              </w:rPr>
              <w:t>.</w:t>
            </w:r>
          </w:p>
          <w:p w14:paraId="24E93D3B" w14:textId="7BA64C12" w:rsidR="005936E2" w:rsidRPr="00A8035C" w:rsidRDefault="005936E2" w:rsidP="00497E22">
            <w:pPr>
              <w:rPr>
                <w:rFonts w:ascii="Times New Roman" w:hAnsi="Times New Roman" w:cs="Times New Roman"/>
                <w:sz w:val="20"/>
                <w:szCs w:val="20"/>
              </w:rPr>
            </w:pPr>
          </w:p>
        </w:tc>
        <w:tc>
          <w:tcPr>
            <w:tcW w:w="1909" w:type="dxa"/>
          </w:tcPr>
          <w:p w14:paraId="68F279F7" w14:textId="77777777" w:rsidR="004D1DCB" w:rsidRPr="00A8035C" w:rsidRDefault="005936E2" w:rsidP="004D1DCB">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United States </w:t>
            </w:r>
            <w:r w:rsidR="004D1DCB" w:rsidRPr="00A8035C">
              <w:rPr>
                <w:rFonts w:ascii="Times New Roman" w:hAnsi="Times New Roman" w:cs="Times New Roman"/>
                <w:sz w:val="20"/>
                <w:szCs w:val="20"/>
              </w:rPr>
              <w:t>Renal Data System (USRDS) ESKD database, which is based on the End Stage Renal Disease Quality Reporting System (EQRS) database, Medicare claims, United Network for Organ Sharing (UNOS) database, and the U.S. Census Bureau population data.</w:t>
            </w:r>
          </w:p>
          <w:p w14:paraId="22DEBABB" w14:textId="393DDC9C" w:rsidR="008333A3" w:rsidRPr="00A8035C" w:rsidRDefault="008333A3">
            <w:pPr>
              <w:rPr>
                <w:rFonts w:ascii="Times New Roman" w:hAnsi="Times New Roman" w:cs="Times New Roman"/>
                <w:sz w:val="20"/>
                <w:szCs w:val="20"/>
              </w:rPr>
            </w:pPr>
          </w:p>
        </w:tc>
        <w:tc>
          <w:tcPr>
            <w:tcW w:w="1767" w:type="dxa"/>
          </w:tcPr>
          <w:p w14:paraId="62288887" w14:textId="77777777" w:rsidR="008333A3" w:rsidRPr="00A8035C" w:rsidRDefault="00226D42">
            <w:pPr>
              <w:rPr>
                <w:rFonts w:ascii="Times New Roman" w:hAnsi="Times New Roman" w:cs="Times New Roman"/>
                <w:sz w:val="20"/>
                <w:szCs w:val="20"/>
              </w:rPr>
            </w:pPr>
            <w:r w:rsidRPr="00A8035C">
              <w:rPr>
                <w:rFonts w:ascii="Times New Roman" w:hAnsi="Times New Roman" w:cs="Times New Roman"/>
                <w:sz w:val="20"/>
                <w:szCs w:val="20"/>
              </w:rPr>
              <w:t>Opposing Trends in Incidence: Between 2003 and 2023, the total number of people starting treatment for kidney failure rose 28% to 131,564. However, after adjusting for the aging and diversifying U.S. population, the incidence rate actually decreased by 21% (falling from 456 to 362 per million persons).</w:t>
            </w:r>
          </w:p>
          <w:p w14:paraId="1C3A168A" w14:textId="77777777" w:rsidR="00226D42" w:rsidRPr="00A8035C" w:rsidRDefault="00226D42">
            <w:pPr>
              <w:rPr>
                <w:rFonts w:ascii="Times New Roman" w:hAnsi="Times New Roman" w:cs="Times New Roman"/>
                <w:sz w:val="20"/>
                <w:szCs w:val="20"/>
              </w:rPr>
            </w:pPr>
            <w:r w:rsidRPr="00A8035C">
              <w:rPr>
                <w:rFonts w:ascii="Times New Roman" w:hAnsi="Times New Roman" w:cs="Times New Roman"/>
                <w:sz w:val="20"/>
                <w:szCs w:val="20"/>
              </w:rPr>
              <w:t xml:space="preserve">Record Prevalence: By the end of 2023, the total number of Americans living with ESKD reached an all-time high of 831,192, a </w:t>
            </w:r>
            <w:r w:rsidRPr="00A8035C">
              <w:rPr>
                <w:rFonts w:ascii="Times New Roman" w:hAnsi="Times New Roman" w:cs="Times New Roman"/>
                <w:sz w:val="20"/>
                <w:szCs w:val="20"/>
              </w:rPr>
              <w:lastRenderedPageBreak/>
              <w:t>2% increase from 2022. This represents a resumption of growth after three years of relative stability during the COVID-19 pandemic.</w:t>
            </w:r>
          </w:p>
          <w:p w14:paraId="3EFF6746" w14:textId="77777777" w:rsidR="00505D6B" w:rsidRPr="00505D6B" w:rsidRDefault="00505D6B" w:rsidP="00505D6B">
            <w:pPr>
              <w:rPr>
                <w:rFonts w:ascii="Times New Roman" w:hAnsi="Times New Roman" w:cs="Times New Roman"/>
                <w:sz w:val="20"/>
                <w:szCs w:val="20"/>
              </w:rPr>
            </w:pPr>
            <w:r w:rsidRPr="00505D6B">
              <w:rPr>
                <w:rFonts w:ascii="Times New Roman" w:hAnsi="Times New Roman" w:cs="Times New Roman"/>
                <w:sz w:val="20"/>
                <w:szCs w:val="20"/>
              </w:rPr>
              <w:t>High Mortality Rates: Survival remains a significant challenge; more than 50% of patients die within five years of starting treatment, and over 75% die within ten years.</w:t>
            </w:r>
          </w:p>
          <w:p w14:paraId="6729CBEF" w14:textId="77777777" w:rsidR="00505D6B" w:rsidRPr="00505D6B" w:rsidRDefault="00505D6B" w:rsidP="00505D6B">
            <w:pPr>
              <w:rPr>
                <w:rFonts w:ascii="Times New Roman" w:hAnsi="Times New Roman" w:cs="Times New Roman"/>
                <w:sz w:val="20"/>
                <w:szCs w:val="20"/>
              </w:rPr>
            </w:pPr>
            <w:r w:rsidRPr="00505D6B">
              <w:rPr>
                <w:rFonts w:ascii="Times New Roman" w:hAnsi="Times New Roman" w:cs="Times New Roman"/>
                <w:sz w:val="20"/>
                <w:szCs w:val="20"/>
              </w:rPr>
              <w:t> </w:t>
            </w:r>
          </w:p>
          <w:p w14:paraId="4981720E" w14:textId="77777777" w:rsidR="00505D6B" w:rsidRPr="00505D6B" w:rsidRDefault="00505D6B" w:rsidP="00505D6B">
            <w:pPr>
              <w:rPr>
                <w:rFonts w:ascii="Times New Roman" w:hAnsi="Times New Roman" w:cs="Times New Roman"/>
                <w:sz w:val="20"/>
                <w:szCs w:val="20"/>
              </w:rPr>
            </w:pPr>
            <w:r w:rsidRPr="00505D6B">
              <w:rPr>
                <w:rFonts w:ascii="Times New Roman" w:hAnsi="Times New Roman" w:cs="Times New Roman"/>
                <w:sz w:val="20"/>
                <w:szCs w:val="20"/>
              </w:rPr>
              <w:t>Shift in Treatment Modalities: While in-center hemodialysis (HD) remains the most common treatment (81.7% of new cases), there is a significant shift toward peritoneal dialysis (PD), which reached a record high of 14.1% in 2023. Preemptive kidney transplants also reached a new high of 3.8%.</w:t>
            </w:r>
          </w:p>
          <w:p w14:paraId="060161F3" w14:textId="77777777" w:rsidR="00505D6B" w:rsidRPr="00505D6B" w:rsidRDefault="00505D6B" w:rsidP="00505D6B">
            <w:pPr>
              <w:rPr>
                <w:rFonts w:ascii="Times New Roman" w:hAnsi="Times New Roman" w:cs="Times New Roman"/>
                <w:sz w:val="20"/>
                <w:szCs w:val="20"/>
              </w:rPr>
            </w:pPr>
            <w:r w:rsidRPr="00505D6B">
              <w:rPr>
                <w:rFonts w:ascii="Times New Roman" w:hAnsi="Times New Roman" w:cs="Times New Roman"/>
                <w:sz w:val="20"/>
                <w:szCs w:val="20"/>
              </w:rPr>
              <w:t> </w:t>
            </w:r>
          </w:p>
          <w:p w14:paraId="7E17591A" w14:textId="77777777" w:rsidR="00505D6B" w:rsidRPr="00505D6B" w:rsidRDefault="00505D6B" w:rsidP="00505D6B">
            <w:pPr>
              <w:rPr>
                <w:rFonts w:ascii="Times New Roman" w:hAnsi="Times New Roman" w:cs="Times New Roman"/>
                <w:sz w:val="20"/>
                <w:szCs w:val="20"/>
              </w:rPr>
            </w:pPr>
            <w:r w:rsidRPr="00505D6B">
              <w:rPr>
                <w:rFonts w:ascii="Times New Roman" w:hAnsi="Times New Roman" w:cs="Times New Roman"/>
                <w:sz w:val="20"/>
                <w:szCs w:val="20"/>
              </w:rPr>
              <w:t xml:space="preserve">Optimal Starts: In 2023, 31.3% of patients experienced an "optimal start" (defined as a </w:t>
            </w:r>
            <w:r w:rsidRPr="00505D6B">
              <w:rPr>
                <w:rFonts w:ascii="Times New Roman" w:hAnsi="Times New Roman" w:cs="Times New Roman"/>
                <w:sz w:val="20"/>
                <w:szCs w:val="20"/>
              </w:rPr>
              <w:lastRenderedPageBreak/>
              <w:t>preemptive transplant, home dialysis, or in-center HD with permanent vascular access), a slight increase from 29.4% in 2020.</w:t>
            </w:r>
          </w:p>
          <w:p w14:paraId="55AE578C" w14:textId="15104FC9" w:rsidR="00226D42" w:rsidRPr="00A8035C" w:rsidRDefault="00226D42">
            <w:pPr>
              <w:rPr>
                <w:rFonts w:ascii="Times New Roman" w:hAnsi="Times New Roman" w:cs="Times New Roman"/>
                <w:sz w:val="20"/>
                <w:szCs w:val="20"/>
              </w:rPr>
            </w:pPr>
          </w:p>
        </w:tc>
        <w:tc>
          <w:tcPr>
            <w:tcW w:w="1539" w:type="dxa"/>
          </w:tcPr>
          <w:p w14:paraId="1C6177DE" w14:textId="2683F639" w:rsidR="008333A3" w:rsidRPr="00A8035C" w:rsidRDefault="00497449">
            <w:pPr>
              <w:rPr>
                <w:rFonts w:ascii="Times New Roman" w:hAnsi="Times New Roman" w:cs="Times New Roman"/>
                <w:sz w:val="20"/>
                <w:szCs w:val="20"/>
              </w:rPr>
            </w:pPr>
            <w:r w:rsidRPr="00A8035C">
              <w:rPr>
                <w:rFonts w:ascii="Times New Roman" w:hAnsi="Times New Roman" w:cs="Times New Roman"/>
                <w:sz w:val="20"/>
                <w:szCs w:val="20"/>
              </w:rPr>
              <w:lastRenderedPageBreak/>
              <w:t>Missing data regarding the primary cause of ESKD in certain groups. For example, 26.3% of transplant recipients and 84.0% of those with unknown modalities had missing data for the cause of their kidney failure.</w:t>
            </w:r>
          </w:p>
        </w:tc>
      </w:tr>
      <w:tr w:rsidR="00CC5984" w:rsidRPr="00A8035C" w14:paraId="7F3AA3B9" w14:textId="77777777" w:rsidTr="00CC5984">
        <w:trPr>
          <w:trHeight w:val="530"/>
        </w:trPr>
        <w:tc>
          <w:tcPr>
            <w:tcW w:w="2670" w:type="dxa"/>
          </w:tcPr>
          <w:p w14:paraId="3938DE91" w14:textId="1A8D0CC9"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 xml:space="preserve">Wei, Z., Jin, Y., Cheng, J., Han, X., Liu, J., &amp; Liu, S. (2023). Chinese experience on comparison of clinical efficacy and safety of hemodialysis and peritoneal dialysis in the treatment of diabetic kidney failure: a systematic review and meta-analysis. </w:t>
            </w:r>
            <w:r w:rsidRPr="008333A3">
              <w:rPr>
                <w:rFonts w:ascii="Times New Roman" w:hAnsi="Times New Roman" w:cs="Times New Roman"/>
                <w:i/>
                <w:iCs/>
                <w:sz w:val="20"/>
                <w:szCs w:val="20"/>
              </w:rPr>
              <w:t>Frontiers in Medicine</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10</w:t>
            </w:r>
            <w:r w:rsidRPr="008333A3">
              <w:rPr>
                <w:rFonts w:ascii="Times New Roman" w:hAnsi="Times New Roman" w:cs="Times New Roman"/>
                <w:sz w:val="20"/>
                <w:szCs w:val="20"/>
              </w:rPr>
              <w:t xml:space="preserve">(1116103). </w:t>
            </w:r>
          </w:p>
          <w:p w14:paraId="75C5E9EC" w14:textId="77777777" w:rsidR="008333A3" w:rsidRPr="00A8035C" w:rsidRDefault="008333A3" w:rsidP="008333A3">
            <w:pPr>
              <w:rPr>
                <w:rFonts w:ascii="Times New Roman" w:hAnsi="Times New Roman" w:cs="Times New Roman"/>
                <w:sz w:val="20"/>
                <w:szCs w:val="20"/>
              </w:rPr>
            </w:pPr>
          </w:p>
        </w:tc>
        <w:tc>
          <w:tcPr>
            <w:tcW w:w="1480" w:type="dxa"/>
          </w:tcPr>
          <w:p w14:paraId="34807F6E"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How do peritoneal dialysis (PD) and hemodialysis (HD) compare in terms of efficacy and safety, including their effects on systolic blood pressure control, preservation of residual kidney function, and the risk of major adverse events such as cardiovascular events, bleeding, and infections?</w:t>
            </w:r>
          </w:p>
          <w:p w14:paraId="44ABF0CE" w14:textId="77777777" w:rsidR="008333A3" w:rsidRPr="00A8035C" w:rsidRDefault="008333A3">
            <w:pPr>
              <w:rPr>
                <w:rFonts w:ascii="Times New Roman" w:hAnsi="Times New Roman" w:cs="Times New Roman"/>
                <w:sz w:val="20"/>
                <w:szCs w:val="20"/>
              </w:rPr>
            </w:pPr>
          </w:p>
        </w:tc>
        <w:tc>
          <w:tcPr>
            <w:tcW w:w="1362" w:type="dxa"/>
          </w:tcPr>
          <w:p w14:paraId="14442B6B" w14:textId="6E579674" w:rsidR="008C0F49" w:rsidRPr="008C0F49" w:rsidRDefault="008C0F49" w:rsidP="008C0F49">
            <w:pPr>
              <w:rPr>
                <w:rFonts w:ascii="Times New Roman" w:hAnsi="Times New Roman" w:cs="Times New Roman"/>
                <w:sz w:val="20"/>
                <w:szCs w:val="20"/>
              </w:rPr>
            </w:pPr>
            <w:r w:rsidRPr="00A8035C">
              <w:rPr>
                <w:rFonts w:ascii="Times New Roman" w:hAnsi="Times New Roman" w:cs="Times New Roman"/>
                <w:sz w:val="20"/>
                <w:szCs w:val="20"/>
              </w:rPr>
              <w:t>Systematic review and meta-analysis of observational studies.</w:t>
            </w:r>
          </w:p>
          <w:p w14:paraId="1341E23C" w14:textId="77777777" w:rsidR="008333A3" w:rsidRPr="00A8035C" w:rsidRDefault="008333A3">
            <w:pPr>
              <w:rPr>
                <w:rFonts w:ascii="Times New Roman" w:hAnsi="Times New Roman" w:cs="Times New Roman"/>
                <w:sz w:val="20"/>
                <w:szCs w:val="20"/>
              </w:rPr>
            </w:pPr>
          </w:p>
        </w:tc>
        <w:tc>
          <w:tcPr>
            <w:tcW w:w="1773" w:type="dxa"/>
          </w:tcPr>
          <w:p w14:paraId="42116BCB"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Systematic literature search with pooled statistical analysis of results from previously published studies.</w:t>
            </w:r>
          </w:p>
          <w:p w14:paraId="6190D1A4" w14:textId="77777777" w:rsidR="008333A3" w:rsidRPr="00A8035C" w:rsidRDefault="008333A3">
            <w:pPr>
              <w:rPr>
                <w:rFonts w:ascii="Times New Roman" w:hAnsi="Times New Roman" w:cs="Times New Roman"/>
                <w:sz w:val="20"/>
                <w:szCs w:val="20"/>
              </w:rPr>
            </w:pPr>
          </w:p>
        </w:tc>
        <w:tc>
          <w:tcPr>
            <w:tcW w:w="1890" w:type="dxa"/>
          </w:tcPr>
          <w:p w14:paraId="7AF8A0A9"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n= 1,354 patients.</w:t>
            </w:r>
          </w:p>
          <w:p w14:paraId="2F385A33"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(Peritoneal Dialysis (PD) group: 635 patients.</w:t>
            </w:r>
          </w:p>
          <w:p w14:paraId="1FE91219"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Hemodialysis (HD) group: 719 patients).</w:t>
            </w:r>
          </w:p>
          <w:p w14:paraId="4B680C11" w14:textId="0F90F2A1"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This combined sample was synthesized from 16 randomized controlled trials (RCTs) that met the study's inclusion criteria.</w:t>
            </w:r>
          </w:p>
          <w:p w14:paraId="0BC7631D" w14:textId="330CB55F" w:rsidR="008333A3" w:rsidRPr="00A8035C" w:rsidRDefault="008333A3">
            <w:pPr>
              <w:rPr>
                <w:rFonts w:ascii="Times New Roman" w:hAnsi="Times New Roman" w:cs="Times New Roman"/>
                <w:sz w:val="20"/>
                <w:szCs w:val="20"/>
              </w:rPr>
            </w:pPr>
          </w:p>
        </w:tc>
        <w:tc>
          <w:tcPr>
            <w:tcW w:w="1909" w:type="dxa"/>
          </w:tcPr>
          <w:p w14:paraId="4A752CDD" w14:textId="6CDCD589" w:rsidR="008C0F49" w:rsidRPr="00A8035C" w:rsidRDefault="008C0F49" w:rsidP="008C0F49">
            <w:pPr>
              <w:rPr>
                <w:rFonts w:ascii="Times New Roman" w:hAnsi="Times New Roman" w:cs="Times New Roman"/>
                <w:sz w:val="20"/>
                <w:szCs w:val="20"/>
              </w:rPr>
            </w:pPr>
            <w:r w:rsidRPr="00A8035C">
              <w:rPr>
                <w:rFonts w:ascii="Times New Roman" w:hAnsi="Times New Roman" w:cs="Times New Roman"/>
                <w:sz w:val="20"/>
                <w:szCs w:val="20"/>
              </w:rPr>
              <w:t>Five electronic databases</w:t>
            </w:r>
            <w:r w:rsidR="00645243">
              <w:rPr>
                <w:rFonts w:ascii="Times New Roman" w:hAnsi="Times New Roman" w:cs="Times New Roman"/>
                <w:sz w:val="20"/>
                <w:szCs w:val="20"/>
              </w:rPr>
              <w:t>, including PubMed, Web of Science, Cochrane Library, China National Knowledge Infrastructure, and WANFANG DATA,</w:t>
            </w:r>
            <w:r w:rsidRPr="00A8035C">
              <w:rPr>
                <w:rFonts w:ascii="Times New Roman" w:hAnsi="Times New Roman" w:cs="Times New Roman"/>
                <w:sz w:val="20"/>
                <w:szCs w:val="20"/>
              </w:rPr>
              <w:t xml:space="preserve"> were systematically searched for randomized controlled trials (RCTs). The selection process was conducted by two independent researchers (</w:t>
            </w:r>
            <w:r w:rsidR="007A0163">
              <w:rPr>
                <w:rFonts w:ascii="Times New Roman" w:hAnsi="Times New Roman" w:cs="Times New Roman"/>
                <w:sz w:val="20"/>
                <w:szCs w:val="20"/>
              </w:rPr>
              <w:t>JYJ and CJX). Title, abstract,</w:t>
            </w:r>
            <w:r w:rsidRPr="00A8035C">
              <w:rPr>
                <w:rFonts w:ascii="Times New Roman" w:hAnsi="Times New Roman" w:cs="Times New Roman"/>
                <w:sz w:val="20"/>
                <w:szCs w:val="20"/>
              </w:rPr>
              <w:t xml:space="preserve"> and full text of retrieved studies were evaluated strictly in accordance with the inclusion and exclusion criteria. A third researcher (W ZF) was consulted in disputed studies between the two researchers to make </w:t>
            </w:r>
            <w:r w:rsidRPr="00A8035C">
              <w:rPr>
                <w:rFonts w:ascii="Times New Roman" w:hAnsi="Times New Roman" w:cs="Times New Roman"/>
                <w:sz w:val="20"/>
                <w:szCs w:val="20"/>
              </w:rPr>
              <w:lastRenderedPageBreak/>
              <w:t>a final decision on the inclusion or exclusion of the study in quantitative synthesis. The inclusion criteria were presented as participants, interventions, comparisons, outcomes, and study design (PICOS) protocol.</w:t>
            </w:r>
          </w:p>
          <w:p w14:paraId="0C46F1F4"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 </w:t>
            </w:r>
          </w:p>
          <w:p w14:paraId="18BCE50D"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Registered at the International Prospective Register of Systematic Reviews (Number CRD4202234</w:t>
            </w:r>
          </w:p>
          <w:p w14:paraId="48582CF7" w14:textId="73BD4C2C"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9799)</w:t>
            </w:r>
            <w:r w:rsidRPr="00A8035C">
              <w:rPr>
                <w:rFonts w:ascii="Times New Roman" w:hAnsi="Times New Roman" w:cs="Times New Roman"/>
                <w:sz w:val="20"/>
                <w:szCs w:val="20"/>
              </w:rPr>
              <w:t>.</w:t>
            </w:r>
          </w:p>
          <w:p w14:paraId="79C1C975"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 </w:t>
            </w:r>
          </w:p>
          <w:p w14:paraId="7B31FD8A" w14:textId="605B1E39" w:rsidR="008333A3" w:rsidRPr="00A8035C" w:rsidRDefault="008C0F49">
            <w:pPr>
              <w:rPr>
                <w:rFonts w:ascii="Times New Roman" w:hAnsi="Times New Roman" w:cs="Times New Roman"/>
                <w:sz w:val="20"/>
                <w:szCs w:val="20"/>
              </w:rPr>
            </w:pPr>
            <w:r w:rsidRPr="008C0F49">
              <w:rPr>
                <w:rFonts w:ascii="Times New Roman" w:hAnsi="Times New Roman" w:cs="Times New Roman"/>
                <w:sz w:val="20"/>
                <w:szCs w:val="20"/>
              </w:rPr>
              <w:t>Egger’s test also concluded that both indicators had no significant publication bias in the meta-analysis results. The Duval and Tweedie’s trim and fill test for both indicators did not generate trim and fill, indicating that the effect sizes for both indicators were stable.</w:t>
            </w:r>
          </w:p>
        </w:tc>
        <w:tc>
          <w:tcPr>
            <w:tcW w:w="1767" w:type="dxa"/>
          </w:tcPr>
          <w:p w14:paraId="41CACD9B"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lastRenderedPageBreak/>
              <w:t> PD presents a better role in lowering SBP (SMD = -0.35, 95% CI: -0.64, -0.06) and protecting residual kidney function reflected by maintaining urine volume in diabetic kidney failure patients when compared with HD.</w:t>
            </w:r>
          </w:p>
          <w:p w14:paraId="625C1B5D" w14:textId="77777777" w:rsidR="008C0F49" w:rsidRPr="00A8035C" w:rsidRDefault="008C0F49" w:rsidP="008C0F49">
            <w:pPr>
              <w:rPr>
                <w:rFonts w:ascii="Times New Roman" w:hAnsi="Times New Roman" w:cs="Times New Roman"/>
                <w:sz w:val="20"/>
                <w:szCs w:val="20"/>
              </w:rPr>
            </w:pPr>
            <w:r w:rsidRPr="00A8035C">
              <w:rPr>
                <w:rFonts w:ascii="Times New Roman" w:hAnsi="Times New Roman" w:cs="Times New Roman"/>
                <w:sz w:val="20"/>
                <w:szCs w:val="20"/>
              </w:rPr>
              <w:t xml:space="preserve">PD patients had a significantly lower risk of cardiovascular events (OR = 0.42, 95% CI: 0.28, 0.62) and bleeding events (OR = 0.41, 95% CI: 0.27, 0.62) compared to HD patients. While the risk of infection was higher in the PD group, this </w:t>
            </w:r>
            <w:r w:rsidRPr="00A8035C">
              <w:rPr>
                <w:rFonts w:ascii="Times New Roman" w:hAnsi="Times New Roman" w:cs="Times New Roman"/>
                <w:sz w:val="20"/>
                <w:szCs w:val="20"/>
              </w:rPr>
              <w:lastRenderedPageBreak/>
              <w:t>difference was not statistically significant (OR = 1.28, 95% CI: 0.92, 1.78). Furthermore, the meta-analysis results for the four indicators were stable and without significant publication bias. It is mainly related to the fact that PD uses the peritoneum as a dialysis membrane to remove medium and macromolecular toxins (e.g., vasopressor substances) from the body by diffusion and ultrafiltration. In addition, PD has less impact on human hemodynamics and kidney blood flow, which can ensure kidney perfusion to protect residual kidney function better.</w:t>
            </w:r>
          </w:p>
          <w:p w14:paraId="0292AA9C" w14:textId="77777777" w:rsidR="008C0F49" w:rsidRPr="008C0F49" w:rsidRDefault="008C0F49" w:rsidP="008C0F49">
            <w:pPr>
              <w:rPr>
                <w:rFonts w:ascii="Times New Roman" w:hAnsi="Times New Roman" w:cs="Times New Roman"/>
                <w:sz w:val="20"/>
                <w:szCs w:val="20"/>
              </w:rPr>
            </w:pPr>
            <w:r w:rsidRPr="008C0F49">
              <w:rPr>
                <w:rFonts w:ascii="Times New Roman" w:hAnsi="Times New Roman" w:cs="Times New Roman"/>
                <w:sz w:val="20"/>
                <w:szCs w:val="20"/>
              </w:rPr>
              <w:t> </w:t>
            </w:r>
          </w:p>
          <w:p w14:paraId="47D88534" w14:textId="4FA7E4C2" w:rsidR="008333A3" w:rsidRPr="00A8035C" w:rsidRDefault="008333A3">
            <w:pPr>
              <w:rPr>
                <w:rFonts w:ascii="Times New Roman" w:hAnsi="Times New Roman" w:cs="Times New Roman"/>
                <w:sz w:val="20"/>
                <w:szCs w:val="20"/>
              </w:rPr>
            </w:pPr>
          </w:p>
        </w:tc>
        <w:tc>
          <w:tcPr>
            <w:tcW w:w="1539" w:type="dxa"/>
          </w:tcPr>
          <w:p w14:paraId="587AEF49" w14:textId="393F1454" w:rsidR="008333A3" w:rsidRPr="00A8035C" w:rsidRDefault="008C0F49">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Regional Focus: the studies included in this meta-analysis were mainly focused on the Chinese region. Therefore, whether the findings of this study can be extrapolated to other countries needs to be confirmed by more studies in the future. Additionally, the follow-up time of some of the RCTs was too short to assess the long-term effects of both dialysis methods on diabetic kidney failure patients. </w:t>
            </w:r>
          </w:p>
        </w:tc>
      </w:tr>
      <w:tr w:rsidR="00CC5984" w:rsidRPr="00A8035C" w14:paraId="08AC1E5F" w14:textId="77777777" w:rsidTr="00CC5984">
        <w:trPr>
          <w:trHeight w:val="3770"/>
        </w:trPr>
        <w:tc>
          <w:tcPr>
            <w:tcW w:w="2670" w:type="dxa"/>
          </w:tcPr>
          <w:p w14:paraId="2670B41E" w14:textId="54805A8D" w:rsidR="007F423C" w:rsidRPr="00A8035C" w:rsidRDefault="007F423C" w:rsidP="007F423C">
            <w:pPr>
              <w:rPr>
                <w:rFonts w:ascii="Times New Roman" w:hAnsi="Times New Roman" w:cs="Times New Roman"/>
                <w:sz w:val="20"/>
                <w:szCs w:val="20"/>
              </w:rPr>
            </w:pPr>
            <w:r w:rsidRPr="007F423C">
              <w:rPr>
                <w:rFonts w:ascii="Times New Roman" w:hAnsi="Times New Roman" w:cs="Times New Roman"/>
                <w:sz w:val="20"/>
                <w:szCs w:val="20"/>
              </w:rPr>
              <w:lastRenderedPageBreak/>
              <w:t xml:space="preserve">Yu, X., Jha, V., &amp; Nakamoto, H. (2022). Should </w:t>
            </w:r>
            <w:r w:rsidR="009C4E65">
              <w:rPr>
                <w:rFonts w:ascii="Times New Roman" w:hAnsi="Times New Roman" w:cs="Times New Roman"/>
                <w:sz w:val="20"/>
                <w:szCs w:val="20"/>
              </w:rPr>
              <w:t>m</w:t>
            </w:r>
            <w:r w:rsidRPr="007F423C">
              <w:rPr>
                <w:rFonts w:ascii="Times New Roman" w:hAnsi="Times New Roman" w:cs="Times New Roman"/>
                <w:sz w:val="20"/>
                <w:szCs w:val="20"/>
              </w:rPr>
              <w:t xml:space="preserve">ore </w:t>
            </w:r>
            <w:r w:rsidR="009C4E65">
              <w:rPr>
                <w:rFonts w:ascii="Times New Roman" w:hAnsi="Times New Roman" w:cs="Times New Roman"/>
                <w:sz w:val="20"/>
                <w:szCs w:val="20"/>
              </w:rPr>
              <w:t>p</w:t>
            </w:r>
            <w:r w:rsidRPr="007F423C">
              <w:rPr>
                <w:rFonts w:ascii="Times New Roman" w:hAnsi="Times New Roman" w:cs="Times New Roman"/>
                <w:sz w:val="20"/>
                <w:szCs w:val="20"/>
              </w:rPr>
              <w:t xml:space="preserve">atients with </w:t>
            </w:r>
            <w:r w:rsidR="009C4E65">
              <w:rPr>
                <w:rFonts w:ascii="Times New Roman" w:hAnsi="Times New Roman" w:cs="Times New Roman"/>
                <w:sz w:val="20"/>
                <w:szCs w:val="20"/>
              </w:rPr>
              <w:t>k</w:t>
            </w:r>
            <w:r w:rsidRPr="007F423C">
              <w:rPr>
                <w:rFonts w:ascii="Times New Roman" w:hAnsi="Times New Roman" w:cs="Times New Roman"/>
                <w:sz w:val="20"/>
                <w:szCs w:val="20"/>
              </w:rPr>
              <w:t xml:space="preserve">idney </w:t>
            </w:r>
            <w:r w:rsidR="009C4E65">
              <w:rPr>
                <w:rFonts w:ascii="Times New Roman" w:hAnsi="Times New Roman" w:cs="Times New Roman"/>
                <w:sz w:val="20"/>
                <w:szCs w:val="20"/>
              </w:rPr>
              <w:t>f</w:t>
            </w:r>
            <w:r w:rsidRPr="007F423C">
              <w:rPr>
                <w:rFonts w:ascii="Times New Roman" w:hAnsi="Times New Roman" w:cs="Times New Roman"/>
                <w:sz w:val="20"/>
                <w:szCs w:val="20"/>
              </w:rPr>
              <w:t xml:space="preserve">ailure </w:t>
            </w:r>
            <w:r w:rsidR="009C4E65">
              <w:rPr>
                <w:rFonts w:ascii="Times New Roman" w:hAnsi="Times New Roman" w:cs="Times New Roman"/>
                <w:sz w:val="20"/>
                <w:szCs w:val="20"/>
              </w:rPr>
              <w:t>b</w:t>
            </w:r>
            <w:r w:rsidRPr="007F423C">
              <w:rPr>
                <w:rFonts w:ascii="Times New Roman" w:hAnsi="Times New Roman" w:cs="Times New Roman"/>
                <w:sz w:val="20"/>
                <w:szCs w:val="20"/>
              </w:rPr>
              <w:t xml:space="preserve">ring </w:t>
            </w:r>
            <w:r w:rsidR="009C4E65">
              <w:rPr>
                <w:rFonts w:ascii="Times New Roman" w:hAnsi="Times New Roman" w:cs="Times New Roman"/>
                <w:sz w:val="20"/>
                <w:szCs w:val="20"/>
              </w:rPr>
              <w:t>t</w:t>
            </w:r>
            <w:r w:rsidRPr="007F423C">
              <w:rPr>
                <w:rFonts w:ascii="Times New Roman" w:hAnsi="Times New Roman" w:cs="Times New Roman"/>
                <w:sz w:val="20"/>
                <w:szCs w:val="20"/>
              </w:rPr>
              <w:t xml:space="preserve">reatment </w:t>
            </w:r>
            <w:r w:rsidR="009C4E65">
              <w:rPr>
                <w:rFonts w:ascii="Times New Roman" w:hAnsi="Times New Roman" w:cs="Times New Roman"/>
                <w:sz w:val="20"/>
                <w:szCs w:val="20"/>
              </w:rPr>
              <w:t>h</w:t>
            </w:r>
            <w:r w:rsidRPr="007F423C">
              <w:rPr>
                <w:rFonts w:ascii="Times New Roman" w:hAnsi="Times New Roman" w:cs="Times New Roman"/>
                <w:sz w:val="20"/>
                <w:szCs w:val="20"/>
              </w:rPr>
              <w:t xml:space="preserve">ome? What </w:t>
            </w:r>
            <w:r w:rsidR="009C4E65">
              <w:rPr>
                <w:rFonts w:ascii="Times New Roman" w:hAnsi="Times New Roman" w:cs="Times New Roman"/>
                <w:sz w:val="20"/>
                <w:szCs w:val="20"/>
              </w:rPr>
              <w:t>w</w:t>
            </w:r>
            <w:r w:rsidRPr="007F423C">
              <w:rPr>
                <w:rFonts w:ascii="Times New Roman" w:hAnsi="Times New Roman" w:cs="Times New Roman"/>
                <w:sz w:val="20"/>
                <w:szCs w:val="20"/>
              </w:rPr>
              <w:t xml:space="preserve">e </w:t>
            </w:r>
            <w:r w:rsidR="009C4E65">
              <w:rPr>
                <w:rFonts w:ascii="Times New Roman" w:hAnsi="Times New Roman" w:cs="Times New Roman"/>
                <w:sz w:val="20"/>
                <w:szCs w:val="20"/>
              </w:rPr>
              <w:t>h</w:t>
            </w:r>
            <w:r w:rsidRPr="007F423C">
              <w:rPr>
                <w:rFonts w:ascii="Times New Roman" w:hAnsi="Times New Roman" w:cs="Times New Roman"/>
                <w:sz w:val="20"/>
                <w:szCs w:val="20"/>
              </w:rPr>
              <w:t xml:space="preserve">ave </w:t>
            </w:r>
            <w:r w:rsidR="009C4E65">
              <w:rPr>
                <w:rFonts w:ascii="Times New Roman" w:hAnsi="Times New Roman" w:cs="Times New Roman"/>
                <w:sz w:val="20"/>
                <w:szCs w:val="20"/>
              </w:rPr>
              <w:t>l</w:t>
            </w:r>
            <w:r w:rsidRPr="007F423C">
              <w:rPr>
                <w:rFonts w:ascii="Times New Roman" w:hAnsi="Times New Roman" w:cs="Times New Roman"/>
                <w:sz w:val="20"/>
                <w:szCs w:val="20"/>
              </w:rPr>
              <w:t xml:space="preserve">earned from COVID-19. </w:t>
            </w:r>
            <w:r w:rsidRPr="007F423C">
              <w:rPr>
                <w:rFonts w:ascii="Times New Roman" w:hAnsi="Times New Roman" w:cs="Times New Roman"/>
                <w:i/>
                <w:iCs/>
                <w:sz w:val="20"/>
                <w:szCs w:val="20"/>
              </w:rPr>
              <w:t>Kidney Diseases</w:t>
            </w:r>
            <w:r w:rsidRPr="007F423C">
              <w:rPr>
                <w:rFonts w:ascii="Times New Roman" w:hAnsi="Times New Roman" w:cs="Times New Roman"/>
                <w:sz w:val="20"/>
                <w:szCs w:val="20"/>
              </w:rPr>
              <w:t xml:space="preserve">, 1–11. </w:t>
            </w:r>
          </w:p>
        </w:tc>
        <w:tc>
          <w:tcPr>
            <w:tcW w:w="1480" w:type="dxa"/>
          </w:tcPr>
          <w:p w14:paraId="4CBAB28C" w14:textId="0C85FFDB" w:rsidR="007F423C" w:rsidRPr="00A8035C" w:rsidRDefault="00303B1B">
            <w:pPr>
              <w:rPr>
                <w:rFonts w:ascii="Times New Roman" w:hAnsi="Times New Roman" w:cs="Times New Roman"/>
                <w:sz w:val="20"/>
                <w:szCs w:val="20"/>
              </w:rPr>
            </w:pPr>
            <w:r w:rsidRPr="00A8035C">
              <w:rPr>
                <w:rFonts w:ascii="Times New Roman" w:hAnsi="Times New Roman" w:cs="Times New Roman"/>
                <w:sz w:val="20"/>
                <w:szCs w:val="20"/>
              </w:rPr>
              <w:t xml:space="preserve">Should more patients with kidney failure bring treatment home? </w:t>
            </w:r>
          </w:p>
        </w:tc>
        <w:tc>
          <w:tcPr>
            <w:tcW w:w="1362" w:type="dxa"/>
          </w:tcPr>
          <w:p w14:paraId="316081EC" w14:textId="6D33386A" w:rsidR="007F423C" w:rsidRPr="00A8035C" w:rsidRDefault="00442D6B">
            <w:pPr>
              <w:rPr>
                <w:rFonts w:ascii="Times New Roman" w:hAnsi="Times New Roman" w:cs="Times New Roman"/>
                <w:sz w:val="20"/>
                <w:szCs w:val="20"/>
              </w:rPr>
            </w:pPr>
            <w:r w:rsidRPr="00A8035C">
              <w:rPr>
                <w:rFonts w:ascii="Times New Roman" w:hAnsi="Times New Roman" w:cs="Times New Roman"/>
                <w:sz w:val="20"/>
                <w:szCs w:val="20"/>
              </w:rPr>
              <w:t>Qualitative</w:t>
            </w:r>
          </w:p>
        </w:tc>
        <w:tc>
          <w:tcPr>
            <w:tcW w:w="1773" w:type="dxa"/>
          </w:tcPr>
          <w:p w14:paraId="5E650523" w14:textId="440A5523" w:rsidR="007F423C" w:rsidRPr="00A8035C" w:rsidRDefault="00B72738">
            <w:pPr>
              <w:rPr>
                <w:rFonts w:ascii="Times New Roman" w:hAnsi="Times New Roman" w:cs="Times New Roman"/>
                <w:sz w:val="20"/>
                <w:szCs w:val="20"/>
              </w:rPr>
            </w:pPr>
            <w:r w:rsidRPr="00A8035C">
              <w:rPr>
                <w:rFonts w:ascii="Times New Roman" w:hAnsi="Times New Roman" w:cs="Times New Roman"/>
                <w:sz w:val="20"/>
                <w:szCs w:val="20"/>
              </w:rPr>
              <w:t>Narrative Review and Perspective/ Commentary</w:t>
            </w:r>
          </w:p>
        </w:tc>
        <w:tc>
          <w:tcPr>
            <w:tcW w:w="1890" w:type="dxa"/>
          </w:tcPr>
          <w:p w14:paraId="6482F7B7" w14:textId="708DF875" w:rsidR="007F423C" w:rsidRPr="00A8035C" w:rsidRDefault="00215443">
            <w:pPr>
              <w:rPr>
                <w:rFonts w:ascii="Times New Roman" w:hAnsi="Times New Roman" w:cs="Times New Roman"/>
                <w:sz w:val="20"/>
                <w:szCs w:val="20"/>
              </w:rPr>
            </w:pPr>
            <w:r w:rsidRPr="00A8035C">
              <w:rPr>
                <w:rFonts w:ascii="Times New Roman" w:hAnsi="Times New Roman" w:cs="Times New Roman"/>
                <w:sz w:val="20"/>
                <w:szCs w:val="20"/>
              </w:rPr>
              <w:t>There is no specific sample size</w:t>
            </w:r>
            <w:r w:rsidR="007F485A">
              <w:rPr>
                <w:rFonts w:ascii="Times New Roman" w:hAnsi="Times New Roman" w:cs="Times New Roman"/>
                <w:sz w:val="20"/>
                <w:szCs w:val="20"/>
              </w:rPr>
              <w:t>,</w:t>
            </w:r>
            <w:r w:rsidRPr="00A8035C">
              <w:rPr>
                <w:rFonts w:ascii="Times New Roman" w:hAnsi="Times New Roman" w:cs="Times New Roman"/>
                <w:sz w:val="20"/>
                <w:szCs w:val="20"/>
              </w:rPr>
              <w:t xml:space="preserve"> as this type of study uses </w:t>
            </w:r>
            <w:r w:rsidR="00911337" w:rsidRPr="00A8035C">
              <w:rPr>
                <w:rFonts w:ascii="Times New Roman" w:hAnsi="Times New Roman" w:cs="Times New Roman"/>
                <w:sz w:val="20"/>
                <w:szCs w:val="20"/>
              </w:rPr>
              <w:t>various other research findings to carry out the research.</w:t>
            </w:r>
          </w:p>
        </w:tc>
        <w:tc>
          <w:tcPr>
            <w:tcW w:w="1909" w:type="dxa"/>
          </w:tcPr>
          <w:p w14:paraId="0F6605D2" w14:textId="3C0017EA" w:rsidR="007F423C" w:rsidRPr="00A8035C" w:rsidRDefault="007F485A">
            <w:pPr>
              <w:rPr>
                <w:rFonts w:ascii="Times New Roman" w:hAnsi="Times New Roman" w:cs="Times New Roman"/>
                <w:sz w:val="20"/>
                <w:szCs w:val="20"/>
              </w:rPr>
            </w:pPr>
            <w:r>
              <w:rPr>
                <w:rFonts w:ascii="Times New Roman" w:hAnsi="Times New Roman" w:cs="Times New Roman"/>
                <w:sz w:val="20"/>
                <w:szCs w:val="20"/>
              </w:rPr>
              <w:t>Peer-reviewed medical</w:t>
            </w:r>
            <w:r w:rsidR="00062872" w:rsidRPr="00A8035C">
              <w:rPr>
                <w:rFonts w:ascii="Times New Roman" w:hAnsi="Times New Roman" w:cs="Times New Roman"/>
                <w:sz w:val="20"/>
                <w:szCs w:val="20"/>
              </w:rPr>
              <w:t xml:space="preserve"> </w:t>
            </w:r>
            <w:r>
              <w:rPr>
                <w:rFonts w:ascii="Times New Roman" w:hAnsi="Times New Roman" w:cs="Times New Roman"/>
                <w:sz w:val="20"/>
                <w:szCs w:val="20"/>
              </w:rPr>
              <w:t>j</w:t>
            </w:r>
            <w:r w:rsidR="00062872" w:rsidRPr="00A8035C">
              <w:rPr>
                <w:rFonts w:ascii="Times New Roman" w:hAnsi="Times New Roman" w:cs="Times New Roman"/>
                <w:sz w:val="20"/>
                <w:szCs w:val="20"/>
              </w:rPr>
              <w:t xml:space="preserve">ournals, </w:t>
            </w:r>
            <w:r>
              <w:rPr>
                <w:rFonts w:ascii="Times New Roman" w:hAnsi="Times New Roman" w:cs="Times New Roman"/>
                <w:sz w:val="20"/>
                <w:szCs w:val="20"/>
              </w:rPr>
              <w:t>n</w:t>
            </w:r>
            <w:r w:rsidR="00062872" w:rsidRPr="00A8035C">
              <w:rPr>
                <w:rFonts w:ascii="Times New Roman" w:hAnsi="Times New Roman" w:cs="Times New Roman"/>
                <w:sz w:val="20"/>
                <w:szCs w:val="20"/>
              </w:rPr>
              <w:t xml:space="preserve">ational </w:t>
            </w:r>
            <w:r>
              <w:rPr>
                <w:rFonts w:ascii="Times New Roman" w:hAnsi="Times New Roman" w:cs="Times New Roman"/>
                <w:sz w:val="20"/>
                <w:szCs w:val="20"/>
              </w:rPr>
              <w:t>r</w:t>
            </w:r>
            <w:r w:rsidR="00062872" w:rsidRPr="00A8035C">
              <w:rPr>
                <w:rFonts w:ascii="Times New Roman" w:hAnsi="Times New Roman" w:cs="Times New Roman"/>
                <w:sz w:val="20"/>
                <w:szCs w:val="20"/>
              </w:rPr>
              <w:t xml:space="preserve">egistries and </w:t>
            </w:r>
            <w:r>
              <w:rPr>
                <w:rFonts w:ascii="Times New Roman" w:hAnsi="Times New Roman" w:cs="Times New Roman"/>
                <w:sz w:val="20"/>
                <w:szCs w:val="20"/>
              </w:rPr>
              <w:t>r</w:t>
            </w:r>
            <w:r w:rsidR="00062872" w:rsidRPr="00A8035C">
              <w:rPr>
                <w:rFonts w:ascii="Times New Roman" w:hAnsi="Times New Roman" w:cs="Times New Roman"/>
                <w:sz w:val="20"/>
                <w:szCs w:val="20"/>
              </w:rPr>
              <w:t xml:space="preserve">eports, </w:t>
            </w:r>
            <w:r>
              <w:rPr>
                <w:rFonts w:ascii="Times New Roman" w:hAnsi="Times New Roman" w:cs="Times New Roman"/>
                <w:sz w:val="20"/>
                <w:szCs w:val="20"/>
              </w:rPr>
              <w:t>m</w:t>
            </w:r>
            <w:r w:rsidR="00B60B86" w:rsidRPr="00A8035C">
              <w:rPr>
                <w:rFonts w:ascii="Times New Roman" w:hAnsi="Times New Roman" w:cs="Times New Roman"/>
                <w:sz w:val="20"/>
                <w:szCs w:val="20"/>
              </w:rPr>
              <w:t xml:space="preserve">edical </w:t>
            </w:r>
            <w:r>
              <w:rPr>
                <w:rFonts w:ascii="Times New Roman" w:hAnsi="Times New Roman" w:cs="Times New Roman"/>
                <w:sz w:val="20"/>
                <w:szCs w:val="20"/>
              </w:rPr>
              <w:t>s</w:t>
            </w:r>
            <w:r w:rsidR="00B60B86" w:rsidRPr="00A8035C">
              <w:rPr>
                <w:rFonts w:ascii="Times New Roman" w:hAnsi="Times New Roman" w:cs="Times New Roman"/>
                <w:sz w:val="20"/>
                <w:szCs w:val="20"/>
              </w:rPr>
              <w:t xml:space="preserve">ociety </w:t>
            </w:r>
            <w:r>
              <w:rPr>
                <w:rFonts w:ascii="Times New Roman" w:hAnsi="Times New Roman" w:cs="Times New Roman"/>
                <w:sz w:val="20"/>
                <w:szCs w:val="20"/>
              </w:rPr>
              <w:t>g</w:t>
            </w:r>
            <w:r w:rsidR="00B60B86" w:rsidRPr="00A8035C">
              <w:rPr>
                <w:rFonts w:ascii="Times New Roman" w:hAnsi="Times New Roman" w:cs="Times New Roman"/>
                <w:sz w:val="20"/>
                <w:szCs w:val="20"/>
              </w:rPr>
              <w:t xml:space="preserve">uidelines and </w:t>
            </w:r>
            <w:r>
              <w:rPr>
                <w:rFonts w:ascii="Times New Roman" w:hAnsi="Times New Roman" w:cs="Times New Roman"/>
                <w:sz w:val="20"/>
                <w:szCs w:val="20"/>
              </w:rPr>
              <w:t>s</w:t>
            </w:r>
            <w:r w:rsidR="00B60B86" w:rsidRPr="00A8035C">
              <w:rPr>
                <w:rFonts w:ascii="Times New Roman" w:hAnsi="Times New Roman" w:cs="Times New Roman"/>
                <w:sz w:val="20"/>
                <w:szCs w:val="20"/>
              </w:rPr>
              <w:t xml:space="preserve">tatements, and </w:t>
            </w:r>
            <w:r>
              <w:rPr>
                <w:rFonts w:ascii="Times New Roman" w:hAnsi="Times New Roman" w:cs="Times New Roman"/>
                <w:sz w:val="20"/>
                <w:szCs w:val="20"/>
              </w:rPr>
              <w:t>p</w:t>
            </w:r>
            <w:r w:rsidR="00B60B86" w:rsidRPr="00A8035C">
              <w:rPr>
                <w:rFonts w:ascii="Times New Roman" w:hAnsi="Times New Roman" w:cs="Times New Roman"/>
                <w:sz w:val="20"/>
                <w:szCs w:val="20"/>
              </w:rPr>
              <w:t xml:space="preserve">atient </w:t>
            </w:r>
            <w:r>
              <w:rPr>
                <w:rFonts w:ascii="Times New Roman" w:hAnsi="Times New Roman" w:cs="Times New Roman"/>
                <w:sz w:val="20"/>
                <w:szCs w:val="20"/>
              </w:rPr>
              <w:t>s</w:t>
            </w:r>
            <w:r w:rsidR="00B60B86" w:rsidRPr="00A8035C">
              <w:rPr>
                <w:rFonts w:ascii="Times New Roman" w:hAnsi="Times New Roman" w:cs="Times New Roman"/>
                <w:sz w:val="20"/>
                <w:szCs w:val="20"/>
              </w:rPr>
              <w:t xml:space="preserve">urveys and </w:t>
            </w:r>
            <w:r>
              <w:rPr>
                <w:rFonts w:ascii="Times New Roman" w:hAnsi="Times New Roman" w:cs="Times New Roman"/>
                <w:sz w:val="20"/>
                <w:szCs w:val="20"/>
              </w:rPr>
              <w:t>h</w:t>
            </w:r>
            <w:r w:rsidR="00B60B86" w:rsidRPr="00A8035C">
              <w:rPr>
                <w:rFonts w:ascii="Times New Roman" w:hAnsi="Times New Roman" w:cs="Times New Roman"/>
                <w:sz w:val="20"/>
                <w:szCs w:val="20"/>
              </w:rPr>
              <w:t xml:space="preserve">ealth </w:t>
            </w:r>
            <w:r>
              <w:rPr>
                <w:rFonts w:ascii="Times New Roman" w:hAnsi="Times New Roman" w:cs="Times New Roman"/>
                <w:sz w:val="20"/>
                <w:szCs w:val="20"/>
              </w:rPr>
              <w:t>t</w:t>
            </w:r>
            <w:r w:rsidR="00B60B86" w:rsidRPr="00A8035C">
              <w:rPr>
                <w:rFonts w:ascii="Times New Roman" w:hAnsi="Times New Roman" w:cs="Times New Roman"/>
                <w:sz w:val="20"/>
                <w:szCs w:val="20"/>
              </w:rPr>
              <w:t xml:space="preserve">echnology </w:t>
            </w:r>
            <w:r>
              <w:rPr>
                <w:rFonts w:ascii="Times New Roman" w:hAnsi="Times New Roman" w:cs="Times New Roman"/>
                <w:sz w:val="20"/>
                <w:szCs w:val="20"/>
              </w:rPr>
              <w:t>a</w:t>
            </w:r>
            <w:r w:rsidR="00B60B86" w:rsidRPr="00A8035C">
              <w:rPr>
                <w:rFonts w:ascii="Times New Roman" w:hAnsi="Times New Roman" w:cs="Times New Roman"/>
                <w:sz w:val="20"/>
                <w:szCs w:val="20"/>
              </w:rPr>
              <w:t>ssessments were used to collect and analyze data.</w:t>
            </w:r>
          </w:p>
        </w:tc>
        <w:tc>
          <w:tcPr>
            <w:tcW w:w="1767" w:type="dxa"/>
          </w:tcPr>
          <w:p w14:paraId="57F9F0B3" w14:textId="402070F7" w:rsidR="007F423C" w:rsidRPr="00A8035C" w:rsidRDefault="00FD3F0F">
            <w:pPr>
              <w:rPr>
                <w:rFonts w:ascii="Times New Roman" w:hAnsi="Times New Roman" w:cs="Times New Roman"/>
                <w:sz w:val="20"/>
                <w:szCs w:val="20"/>
              </w:rPr>
            </w:pPr>
            <w:r w:rsidRPr="00FD3F0F">
              <w:rPr>
                <w:rFonts w:ascii="Times New Roman" w:hAnsi="Times New Roman" w:cs="Times New Roman"/>
                <w:sz w:val="20"/>
                <w:szCs w:val="20"/>
              </w:rPr>
              <w:t xml:space="preserve">The findings indicate that home dialysis offers significant advantages during public health emergencies </w:t>
            </w:r>
            <w:r w:rsidR="00F50D2A">
              <w:rPr>
                <w:rFonts w:ascii="Times New Roman" w:hAnsi="Times New Roman" w:cs="Times New Roman"/>
                <w:sz w:val="20"/>
                <w:szCs w:val="20"/>
              </w:rPr>
              <w:t>such as the COVID-19 pandemic, including reduced exposure to infectious diseases and enhanced patient autonomy through</w:t>
            </w:r>
            <w:r w:rsidRPr="00FD3F0F">
              <w:rPr>
                <w:rFonts w:ascii="Times New Roman" w:hAnsi="Times New Roman" w:cs="Times New Roman"/>
                <w:sz w:val="20"/>
                <w:szCs w:val="20"/>
              </w:rPr>
              <w:t xml:space="preserve"> flexible scheduling. However, barriers such as limited training, resource availability, and healthcare infrastructure may hinder broader adoption in some areas.</w:t>
            </w:r>
            <w:r w:rsidR="00F50D2A">
              <w:rPr>
                <w:rFonts w:ascii="Times New Roman" w:hAnsi="Times New Roman" w:cs="Times New Roman"/>
                <w:sz w:val="20"/>
                <w:szCs w:val="20"/>
              </w:rPr>
              <w:t xml:space="preserve"> This article </w:t>
            </w:r>
            <w:r w:rsidR="00D676A4">
              <w:rPr>
                <w:rFonts w:ascii="Times New Roman" w:hAnsi="Times New Roman" w:cs="Times New Roman"/>
                <w:sz w:val="20"/>
                <w:szCs w:val="20"/>
              </w:rPr>
              <w:t>cites international data showing that in-center dialysis patients faced higher COVID-19 exposure risks than</w:t>
            </w:r>
            <w:r w:rsidRPr="00FD3F0F">
              <w:rPr>
                <w:rFonts w:ascii="Times New Roman" w:hAnsi="Times New Roman" w:cs="Times New Roman"/>
                <w:sz w:val="20"/>
                <w:szCs w:val="20"/>
              </w:rPr>
              <w:t xml:space="preserve"> those on home dialysis, aligning with existing nephrology literature on the safety and benefits of home dialysis modalities.</w:t>
            </w:r>
          </w:p>
        </w:tc>
        <w:tc>
          <w:tcPr>
            <w:tcW w:w="1539" w:type="dxa"/>
          </w:tcPr>
          <w:p w14:paraId="2A93F1B3" w14:textId="09A3FF9A" w:rsidR="007F423C" w:rsidRPr="00A8035C" w:rsidRDefault="005B4DB7">
            <w:pPr>
              <w:rPr>
                <w:rFonts w:ascii="Times New Roman" w:hAnsi="Times New Roman" w:cs="Times New Roman"/>
                <w:sz w:val="20"/>
                <w:szCs w:val="20"/>
              </w:rPr>
            </w:pPr>
            <w:r w:rsidRPr="00A8035C">
              <w:rPr>
                <w:rFonts w:ascii="Times New Roman" w:hAnsi="Times New Roman" w:cs="Times New Roman"/>
                <w:sz w:val="20"/>
                <w:szCs w:val="20"/>
              </w:rPr>
              <w:t xml:space="preserve">There was no inclusion of home-based HD as it is </w:t>
            </w:r>
            <w:r w:rsidR="00BD552B" w:rsidRPr="00A8035C">
              <w:rPr>
                <w:rFonts w:ascii="Times New Roman" w:hAnsi="Times New Roman" w:cs="Times New Roman"/>
                <w:sz w:val="20"/>
                <w:szCs w:val="20"/>
              </w:rPr>
              <w:t xml:space="preserve">inaccessible to many patients in the study group. In addition, COVID-19 testing plays a role in reporting the rates between HD and PD patients. As patients who are unable to get tested or fear contracting the virus have decreased visits to the clinic. </w:t>
            </w:r>
          </w:p>
        </w:tc>
      </w:tr>
      <w:tr w:rsidR="00CC5984" w:rsidRPr="00A8035C" w14:paraId="3E43A496" w14:textId="77777777" w:rsidTr="00CC5984">
        <w:trPr>
          <w:trHeight w:val="3770"/>
        </w:trPr>
        <w:tc>
          <w:tcPr>
            <w:tcW w:w="2670" w:type="dxa"/>
          </w:tcPr>
          <w:p w14:paraId="2FAA2D63" w14:textId="77777777"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lastRenderedPageBreak/>
              <w:t>Zhang, Z., &amp; Wang, Y. (2024). Management of cardiovascular diseases in chronic hemodialysis patients. </w:t>
            </w:r>
            <w:r w:rsidRPr="008333A3">
              <w:rPr>
                <w:rFonts w:ascii="Times New Roman" w:hAnsi="Times New Roman" w:cs="Times New Roman"/>
                <w:i/>
                <w:iCs/>
                <w:sz w:val="20"/>
                <w:szCs w:val="20"/>
              </w:rPr>
              <w:t>Journal of Clinical Medicine</w:t>
            </w:r>
            <w:r w:rsidRPr="008333A3">
              <w:rPr>
                <w:rFonts w:ascii="Times New Roman" w:hAnsi="Times New Roman" w:cs="Times New Roman"/>
                <w:sz w:val="20"/>
                <w:szCs w:val="20"/>
              </w:rPr>
              <w:t xml:space="preserve">. </w:t>
            </w:r>
          </w:p>
          <w:p w14:paraId="122A5C02" w14:textId="77777777" w:rsidR="008333A3" w:rsidRPr="00A8035C" w:rsidRDefault="008333A3" w:rsidP="008333A3">
            <w:pPr>
              <w:rPr>
                <w:rFonts w:ascii="Times New Roman" w:hAnsi="Times New Roman" w:cs="Times New Roman"/>
                <w:sz w:val="20"/>
                <w:szCs w:val="20"/>
              </w:rPr>
            </w:pPr>
          </w:p>
        </w:tc>
        <w:tc>
          <w:tcPr>
            <w:tcW w:w="1480" w:type="dxa"/>
          </w:tcPr>
          <w:p w14:paraId="7E187CC2" w14:textId="655BA082" w:rsidR="008333A3" w:rsidRPr="00A8035C" w:rsidRDefault="00807578">
            <w:pPr>
              <w:rPr>
                <w:rFonts w:ascii="Times New Roman" w:hAnsi="Times New Roman" w:cs="Times New Roman"/>
                <w:sz w:val="20"/>
                <w:szCs w:val="20"/>
              </w:rPr>
            </w:pPr>
            <w:r w:rsidRPr="00A8035C">
              <w:rPr>
                <w:rFonts w:ascii="Times New Roman" w:hAnsi="Times New Roman" w:cs="Times New Roman"/>
                <w:sz w:val="20"/>
                <w:szCs w:val="20"/>
              </w:rPr>
              <w:t>What cardiovascular complications occur most frequently in patients receiving chronic hemodialysis, and what management strategies can improve cardiovascular outcomes in this population?</w:t>
            </w:r>
          </w:p>
        </w:tc>
        <w:tc>
          <w:tcPr>
            <w:tcW w:w="1362" w:type="dxa"/>
          </w:tcPr>
          <w:p w14:paraId="0C771BFC" w14:textId="2A82A20E" w:rsidR="008333A3" w:rsidRPr="00A8035C" w:rsidRDefault="00807578">
            <w:pPr>
              <w:rPr>
                <w:rFonts w:ascii="Times New Roman" w:hAnsi="Times New Roman" w:cs="Times New Roman"/>
                <w:sz w:val="20"/>
                <w:szCs w:val="20"/>
              </w:rPr>
            </w:pPr>
            <w:r w:rsidRPr="00A8035C">
              <w:rPr>
                <w:rFonts w:ascii="Times New Roman" w:hAnsi="Times New Roman" w:cs="Times New Roman"/>
                <w:sz w:val="20"/>
                <w:szCs w:val="20"/>
              </w:rPr>
              <w:t>Narrative literature review</w:t>
            </w:r>
          </w:p>
        </w:tc>
        <w:tc>
          <w:tcPr>
            <w:tcW w:w="1773" w:type="dxa"/>
          </w:tcPr>
          <w:p w14:paraId="50794F9D" w14:textId="1C6CBE97" w:rsidR="008333A3" w:rsidRPr="00A8035C" w:rsidRDefault="00807578">
            <w:pPr>
              <w:rPr>
                <w:rFonts w:ascii="Times New Roman" w:hAnsi="Times New Roman" w:cs="Times New Roman"/>
                <w:sz w:val="20"/>
                <w:szCs w:val="20"/>
              </w:rPr>
            </w:pPr>
            <w:r w:rsidRPr="00A8035C">
              <w:rPr>
                <w:rFonts w:ascii="Times New Roman" w:hAnsi="Times New Roman" w:cs="Times New Roman"/>
                <w:sz w:val="20"/>
                <w:szCs w:val="20"/>
              </w:rPr>
              <w:t xml:space="preserve">Narrative review of existing clinical studies examining cardiovascular disease risk, pathophysiology, and management strategies in patients undergoing chronic hemodialysis. </w:t>
            </w:r>
          </w:p>
        </w:tc>
        <w:tc>
          <w:tcPr>
            <w:tcW w:w="1890" w:type="dxa"/>
          </w:tcPr>
          <w:p w14:paraId="58F0154C" w14:textId="3BD541F6" w:rsidR="008333A3" w:rsidRPr="00A8035C" w:rsidRDefault="00807578">
            <w:pPr>
              <w:rPr>
                <w:rFonts w:ascii="Times New Roman" w:hAnsi="Times New Roman" w:cs="Times New Roman"/>
                <w:sz w:val="20"/>
                <w:szCs w:val="20"/>
              </w:rPr>
            </w:pPr>
            <w:r w:rsidRPr="00A8035C">
              <w:rPr>
                <w:rFonts w:ascii="Times New Roman" w:hAnsi="Times New Roman" w:cs="Times New Roman"/>
                <w:sz w:val="20"/>
                <w:szCs w:val="20"/>
              </w:rPr>
              <w:t xml:space="preserve">No primary sample was used. The authors synthesized findings from previously published clinical cohort studies and clinical guidelines related to cardiovascular diseases in hemodialysis patients. </w:t>
            </w:r>
          </w:p>
        </w:tc>
        <w:tc>
          <w:tcPr>
            <w:tcW w:w="1909" w:type="dxa"/>
          </w:tcPr>
          <w:p w14:paraId="0D6DE798" w14:textId="2AE69B74"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 xml:space="preserve">Data were collected through a review of existing literature evaluating cardiovascular outcomes in dialysis populations. Studies included used various clinical measurements such as blood pressure monitoring, echocardiography, laboratory biomarkers, and cardiovascular event data. </w:t>
            </w:r>
          </w:p>
        </w:tc>
        <w:tc>
          <w:tcPr>
            <w:tcW w:w="1767" w:type="dxa"/>
          </w:tcPr>
          <w:p w14:paraId="4C5A63AC" w14:textId="4EB20154"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Cardiovascular diseases are the leading cause of morbidity and mortality in patients undergoing chronic hemodialysis. Hypertension, volume overload, vascular calcification, and cardiac structural changes significantly increase cardiovascular risk. Effective management strategies include blood pressure control, volume management, dialysis</w:t>
            </w:r>
            <w:r w:rsidR="00DC314E">
              <w:rPr>
                <w:rFonts w:ascii="Times New Roman" w:hAnsi="Times New Roman" w:cs="Times New Roman"/>
                <w:sz w:val="20"/>
                <w:szCs w:val="20"/>
              </w:rPr>
              <w:t xml:space="preserve"> </w:t>
            </w:r>
            <w:r w:rsidRPr="00A8035C">
              <w:rPr>
                <w:rFonts w:ascii="Times New Roman" w:hAnsi="Times New Roman" w:cs="Times New Roman"/>
                <w:sz w:val="20"/>
                <w:szCs w:val="20"/>
              </w:rPr>
              <w:t xml:space="preserve">adequacy, and pharmacologic therapies aimed at reducing cardiovascular complications. </w:t>
            </w:r>
          </w:p>
        </w:tc>
        <w:tc>
          <w:tcPr>
            <w:tcW w:w="1539" w:type="dxa"/>
          </w:tcPr>
          <w:p w14:paraId="42AE92D4" w14:textId="0966BED3"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 xml:space="preserve">Because the article is a narrative review, conclusions are dependent on the quality and variability of the studies included. Differences in study populations, treatment protocols, and measurement methods across the literature may limit the generalizability of the findings. </w:t>
            </w:r>
          </w:p>
        </w:tc>
      </w:tr>
      <w:tr w:rsidR="00CC5984" w:rsidRPr="00A8035C" w14:paraId="1256A8B0" w14:textId="77777777" w:rsidTr="00CC5984">
        <w:trPr>
          <w:trHeight w:val="3770"/>
        </w:trPr>
        <w:tc>
          <w:tcPr>
            <w:tcW w:w="2670" w:type="dxa"/>
          </w:tcPr>
          <w:p w14:paraId="49935A8B" w14:textId="664DB1A5" w:rsidR="008333A3" w:rsidRPr="008333A3" w:rsidRDefault="008333A3" w:rsidP="008333A3">
            <w:pPr>
              <w:rPr>
                <w:rFonts w:ascii="Times New Roman" w:hAnsi="Times New Roman" w:cs="Times New Roman"/>
                <w:sz w:val="20"/>
                <w:szCs w:val="20"/>
              </w:rPr>
            </w:pPr>
            <w:r w:rsidRPr="008333A3">
              <w:rPr>
                <w:rFonts w:ascii="Times New Roman" w:hAnsi="Times New Roman" w:cs="Times New Roman"/>
                <w:sz w:val="20"/>
                <w:szCs w:val="20"/>
              </w:rPr>
              <w:t xml:space="preserve">Zhao, Y. (2023). Comparison of the effect of hemodialysis and peritoneal dialysis in the treatment of end-stage renal disease. </w:t>
            </w:r>
            <w:r w:rsidRPr="008333A3">
              <w:rPr>
                <w:rFonts w:ascii="Times New Roman" w:hAnsi="Times New Roman" w:cs="Times New Roman"/>
                <w:i/>
                <w:iCs/>
                <w:sz w:val="20"/>
                <w:szCs w:val="20"/>
              </w:rPr>
              <w:t>Pakistan Journal of Medical Sciences</w:t>
            </w:r>
            <w:r w:rsidRPr="008333A3">
              <w:rPr>
                <w:rFonts w:ascii="Times New Roman" w:hAnsi="Times New Roman" w:cs="Times New Roman"/>
                <w:sz w:val="20"/>
                <w:szCs w:val="20"/>
              </w:rPr>
              <w:t xml:space="preserve">, </w:t>
            </w:r>
            <w:r w:rsidRPr="008333A3">
              <w:rPr>
                <w:rFonts w:ascii="Times New Roman" w:hAnsi="Times New Roman" w:cs="Times New Roman"/>
                <w:i/>
                <w:iCs/>
                <w:sz w:val="20"/>
                <w:szCs w:val="20"/>
              </w:rPr>
              <w:t>39</w:t>
            </w:r>
            <w:r w:rsidRPr="008333A3">
              <w:rPr>
                <w:rFonts w:ascii="Times New Roman" w:hAnsi="Times New Roman" w:cs="Times New Roman"/>
                <w:sz w:val="20"/>
                <w:szCs w:val="20"/>
              </w:rPr>
              <w:t xml:space="preserve">(6), 1562–1567. </w:t>
            </w:r>
          </w:p>
          <w:p w14:paraId="6E224882" w14:textId="77777777" w:rsidR="008333A3" w:rsidRPr="00A8035C" w:rsidRDefault="008333A3" w:rsidP="008333A3">
            <w:pPr>
              <w:rPr>
                <w:rFonts w:ascii="Times New Roman" w:hAnsi="Times New Roman" w:cs="Times New Roman"/>
                <w:sz w:val="20"/>
                <w:szCs w:val="20"/>
              </w:rPr>
            </w:pPr>
          </w:p>
        </w:tc>
        <w:tc>
          <w:tcPr>
            <w:tcW w:w="1480" w:type="dxa"/>
          </w:tcPr>
          <w:p w14:paraId="34449C63" w14:textId="24A32DD6"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 xml:space="preserve">How do hemodialysis (HD) and peritoneal dialysis (PD) differ in treating end-stage renal disease (ESRD) patients, especially in terms of renal function, blood pressure, and </w:t>
            </w:r>
            <w:r w:rsidRPr="00A8035C">
              <w:rPr>
                <w:rFonts w:ascii="Times New Roman" w:hAnsi="Times New Roman" w:cs="Times New Roman"/>
                <w:sz w:val="20"/>
                <w:szCs w:val="20"/>
              </w:rPr>
              <w:lastRenderedPageBreak/>
              <w:t>complication rates?</w:t>
            </w:r>
          </w:p>
        </w:tc>
        <w:tc>
          <w:tcPr>
            <w:tcW w:w="1362" w:type="dxa"/>
          </w:tcPr>
          <w:p w14:paraId="473050DD" w14:textId="1DA04CD7"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lastRenderedPageBreak/>
              <w:t>Comparative observational study / retrospective cohort study.</w:t>
            </w:r>
          </w:p>
        </w:tc>
        <w:tc>
          <w:tcPr>
            <w:tcW w:w="1773" w:type="dxa"/>
          </w:tcPr>
          <w:p w14:paraId="239B1264" w14:textId="60926E20"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Retrospective comparative study; pre-post evaluation with two groups (HD vs. PD); no randomization or control group.</w:t>
            </w:r>
          </w:p>
        </w:tc>
        <w:tc>
          <w:tcPr>
            <w:tcW w:w="1890" w:type="dxa"/>
          </w:tcPr>
          <w:p w14:paraId="0F1D5395" w14:textId="330583E8"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t xml:space="preserve">Patients (74 HD, 77 PD) who received dialysis for &gt;12 months at the First People's Hospital of Tonglu County, China (Oct. 2020 – Nov. 2021). Average age 57.28 ± 8.47 years. Patients were grouped by dialysis mode. Excluded: malignant tumors, severe infection, cerebral hemorrhage, </w:t>
            </w:r>
            <w:r w:rsidRPr="00A8035C">
              <w:rPr>
                <w:rFonts w:ascii="Times New Roman" w:hAnsi="Times New Roman" w:cs="Times New Roman"/>
                <w:sz w:val="20"/>
                <w:szCs w:val="20"/>
              </w:rPr>
              <w:lastRenderedPageBreak/>
              <w:t>myocardial infarction, serious organ dysfunction, cognitive/mental disorders, and recent surgery.</w:t>
            </w:r>
          </w:p>
        </w:tc>
        <w:tc>
          <w:tcPr>
            <w:tcW w:w="1909" w:type="dxa"/>
          </w:tcPr>
          <w:p w14:paraId="731C3904" w14:textId="1992CD92" w:rsidR="008333A3" w:rsidRPr="00A8035C" w:rsidRDefault="00231D6A">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Data were collected from hospital clinical records. Blood urea nitrogen (BUN) and albumin (ALB) levels were measured using a fully automated biochemical analyzer (Hitachi, Japan). Intact parathyroid hormone (iPTH) was assessed using the chemiluminescence method (Beckman, </w:t>
            </w:r>
            <w:r w:rsidRPr="00A8035C">
              <w:rPr>
                <w:rFonts w:ascii="Times New Roman" w:hAnsi="Times New Roman" w:cs="Times New Roman"/>
                <w:sz w:val="20"/>
                <w:szCs w:val="20"/>
              </w:rPr>
              <w:lastRenderedPageBreak/>
              <w:t>USA). Kt/V was calculated according to the standard formula. Blood pressure was monitored continuously. No formal reliability or validity assessments were reported for the instruments.</w:t>
            </w:r>
          </w:p>
        </w:tc>
        <w:tc>
          <w:tcPr>
            <w:tcW w:w="1767" w:type="dxa"/>
          </w:tcPr>
          <w:p w14:paraId="1CC45002" w14:textId="3A1C8383" w:rsidR="008333A3" w:rsidRPr="00A8035C" w:rsidRDefault="000D6065">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In dialysis, blood urea nitrogen (BUN) levels decreased in both groups, with a significantly lower value observed in the peritoneal dialysis (PD) group. Kt/V increased in both groups, but the increase was significantly greater in the PD group (P&lt;0.05). </w:t>
            </w:r>
            <w:r w:rsidRPr="00A8035C">
              <w:rPr>
                <w:rFonts w:ascii="Times New Roman" w:hAnsi="Times New Roman" w:cs="Times New Roman"/>
                <w:sz w:val="20"/>
                <w:szCs w:val="20"/>
              </w:rPr>
              <w:lastRenderedPageBreak/>
              <w:t xml:space="preserve">Albumin (ALB) levels increased in both groups, with a significantly higher increase in the hemodialysis (HD) group, while ejection fraction (EF) was significantly higher in the PD group (P&lt;0.05). Intact parathyroid hormone (iPTH), systolic blood pressure (SBP), and diastolic blood pressure (DBP) decreased in both groups, with significantly lower values in the PD group (P&lt;0.05). The total complication rates were 44.59% for HD and 35.06% for PD, with no statistically significant difference between the groups (P=0.232). These findings are consistent with Xu XD et al. (2020), who reported that PD better preserves residual renal function and controls blood pressure. The results are partially consistent with the meta-analysis by Zou M et al. </w:t>
            </w:r>
            <w:r w:rsidRPr="00A8035C">
              <w:rPr>
                <w:rFonts w:ascii="Times New Roman" w:hAnsi="Times New Roman" w:cs="Times New Roman"/>
                <w:sz w:val="20"/>
                <w:szCs w:val="20"/>
              </w:rPr>
              <w:lastRenderedPageBreak/>
              <w:t>(2022), which found lower rates of cardiovascular and bleeding complications with PD.</w:t>
            </w:r>
          </w:p>
        </w:tc>
        <w:tc>
          <w:tcPr>
            <w:tcW w:w="1539" w:type="dxa"/>
          </w:tcPr>
          <w:p w14:paraId="323E1274" w14:textId="7487ECF1" w:rsidR="008333A3" w:rsidRPr="00A8035C" w:rsidRDefault="000D6065">
            <w:pPr>
              <w:rPr>
                <w:rFonts w:ascii="Times New Roman" w:hAnsi="Times New Roman" w:cs="Times New Roman"/>
                <w:sz w:val="20"/>
                <w:szCs w:val="20"/>
              </w:rPr>
            </w:pPr>
            <w:r w:rsidRPr="00A8035C">
              <w:rPr>
                <w:rFonts w:ascii="Times New Roman" w:hAnsi="Times New Roman" w:cs="Times New Roman"/>
                <w:sz w:val="20"/>
                <w:szCs w:val="20"/>
              </w:rPr>
              <w:lastRenderedPageBreak/>
              <w:t xml:space="preserve">This study was conducted at a single center using a retrospective design. The small sample size and the short 12-month observation period may introduce bias. The absence of randomization and a control group increases </w:t>
            </w:r>
            <w:r w:rsidRPr="00A8035C">
              <w:rPr>
                <w:rFonts w:ascii="Times New Roman" w:hAnsi="Times New Roman" w:cs="Times New Roman"/>
                <w:sz w:val="20"/>
                <w:szCs w:val="20"/>
              </w:rPr>
              <w:lastRenderedPageBreak/>
              <w:t>the risk of selection bias. Consequently, the findings may not be generalizable beyond the study site. The lack of a significant difference in complications may be due to the limited sample size. Additionally, long-term survival data were not assessed.</w:t>
            </w:r>
          </w:p>
        </w:tc>
      </w:tr>
    </w:tbl>
    <w:p w14:paraId="624F8735" w14:textId="1700BD75" w:rsidR="00F71878" w:rsidRDefault="00F71878">
      <w:pPr>
        <w:rPr>
          <w:rFonts w:ascii="Times New Roman" w:hAnsi="Times New Roman" w:cs="Times New Roman"/>
          <w:sz w:val="20"/>
          <w:szCs w:val="20"/>
        </w:rPr>
      </w:pPr>
    </w:p>
    <w:p w14:paraId="1270ED4D" w14:textId="6A128011" w:rsidR="00F71878" w:rsidRPr="00811DAE" w:rsidRDefault="00F71878">
      <w:pPr>
        <w:rPr>
          <w:rFonts w:ascii="Times New Roman" w:hAnsi="Times New Roman" w:cs="Times New Roman"/>
          <w:i/>
          <w:iCs/>
          <w:sz w:val="20"/>
          <w:szCs w:val="20"/>
        </w:rPr>
      </w:pPr>
      <w:r>
        <w:rPr>
          <w:rFonts w:ascii="Times New Roman" w:hAnsi="Times New Roman" w:cs="Times New Roman"/>
          <w:sz w:val="20"/>
          <w:szCs w:val="20"/>
        </w:rPr>
        <w:br w:type="page"/>
      </w:r>
    </w:p>
    <w:p w14:paraId="00652D8A" w14:textId="77777777" w:rsidR="00766163" w:rsidRPr="00766163" w:rsidRDefault="00766163" w:rsidP="00766163">
      <w:pPr>
        <w:spacing w:line="480" w:lineRule="auto"/>
        <w:jc w:val="center"/>
        <w:rPr>
          <w:rFonts w:ascii="Times New Roman" w:hAnsi="Times New Roman" w:cs="Times New Roman"/>
          <w:b/>
          <w:bCs/>
        </w:rPr>
      </w:pPr>
      <w:r w:rsidRPr="00766163">
        <w:rPr>
          <w:rFonts w:ascii="Times New Roman" w:hAnsi="Times New Roman" w:cs="Times New Roman"/>
          <w:b/>
          <w:bCs/>
        </w:rPr>
        <w:lastRenderedPageBreak/>
        <w:t>References</w:t>
      </w:r>
    </w:p>
    <w:p w14:paraId="3564BE06" w14:textId="59D0729A" w:rsidR="004F717F" w:rsidRDefault="004F717F" w:rsidP="004F717F">
      <w:pPr>
        <w:spacing w:line="480" w:lineRule="auto"/>
        <w:ind w:left="720" w:hanging="720"/>
        <w:rPr>
          <w:rFonts w:ascii="Times New Roman" w:hAnsi="Times New Roman" w:cs="Times New Roman"/>
        </w:rPr>
      </w:pPr>
      <w:r w:rsidRPr="004F717F">
        <w:rPr>
          <w:rFonts w:ascii="Times New Roman" w:hAnsi="Times New Roman" w:cs="Times New Roman"/>
        </w:rPr>
        <w:t xml:space="preserve">Aragon, M., El Shamy, O., Zheng, S., Chertow, G. M., Glickman, J., Weinhandl, E., Komenda, P., Dunning, S., Liu, F., &amp; Lok, C. (2024). Vascular access for home hemodialysis: A perspective on tunneled central venous catheters at home. </w:t>
      </w:r>
      <w:r w:rsidRPr="004F717F">
        <w:rPr>
          <w:rFonts w:ascii="Times New Roman" w:hAnsi="Times New Roman" w:cs="Times New Roman"/>
          <w:i/>
          <w:iCs/>
        </w:rPr>
        <w:t>Kidney Medicine</w:t>
      </w:r>
      <w:r w:rsidRPr="004F717F">
        <w:rPr>
          <w:rFonts w:ascii="Times New Roman" w:hAnsi="Times New Roman" w:cs="Times New Roman"/>
        </w:rPr>
        <w:t xml:space="preserve">, </w:t>
      </w:r>
      <w:r w:rsidRPr="004F717F">
        <w:rPr>
          <w:rFonts w:ascii="Times New Roman" w:hAnsi="Times New Roman" w:cs="Times New Roman"/>
          <w:i/>
          <w:iCs/>
        </w:rPr>
        <w:t>7</w:t>
      </w:r>
      <w:r w:rsidRPr="004F717F">
        <w:rPr>
          <w:rFonts w:ascii="Times New Roman" w:hAnsi="Times New Roman" w:cs="Times New Roman"/>
        </w:rPr>
        <w:t>(1), 100916. https://doi.org/10.1016/j.xkme.2024.100916</w:t>
      </w:r>
    </w:p>
    <w:p w14:paraId="4490AA0D" w14:textId="6CF95CA9"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Bdair, A., Tamimi, R., Shratih, A., Abuhalima, D., Abdalla, M., Sarsour, A., Jebreen, K., Hamdan, Z., &amp; Nazzal, Z. (2025). Assessing pain levels and quality of life in peritoneal dialysis patients: a cross-sectional study. </w:t>
      </w:r>
      <w:r w:rsidRPr="00766163">
        <w:rPr>
          <w:rFonts w:ascii="Times New Roman" w:hAnsi="Times New Roman" w:cs="Times New Roman"/>
          <w:i/>
          <w:iCs/>
        </w:rPr>
        <w:t>BMC Nephrology</w:t>
      </w:r>
      <w:r w:rsidRPr="00766163">
        <w:rPr>
          <w:rFonts w:ascii="Times New Roman" w:hAnsi="Times New Roman" w:cs="Times New Roman"/>
        </w:rPr>
        <w:t xml:space="preserve">, </w:t>
      </w:r>
      <w:r w:rsidRPr="00766163">
        <w:rPr>
          <w:rFonts w:ascii="Times New Roman" w:hAnsi="Times New Roman" w:cs="Times New Roman"/>
          <w:i/>
          <w:iCs/>
        </w:rPr>
        <w:t>26</w:t>
      </w:r>
      <w:r w:rsidRPr="00766163">
        <w:rPr>
          <w:rFonts w:ascii="Times New Roman" w:hAnsi="Times New Roman" w:cs="Times New Roman"/>
        </w:rPr>
        <w:t>(1). https://doi.org/10.1186/s12882-025-04083-6</w:t>
      </w:r>
    </w:p>
    <w:p w14:paraId="7CD880EC"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Bello, A. K., Okpechi, I. G., Osman, M. A., Cho, Y., Cullis, B., Htay, H., Jha, V., Makusidi, M. A., McCulloch, M., Shah, N., Wainstein, M., &amp; Johnson, D. W. (2022). Epidemiology of peritoneal dialysis outcomes. </w:t>
      </w:r>
      <w:r w:rsidRPr="00766163">
        <w:rPr>
          <w:rFonts w:ascii="Times New Roman" w:hAnsi="Times New Roman" w:cs="Times New Roman"/>
          <w:i/>
          <w:iCs/>
        </w:rPr>
        <w:t>Nature Reviews. Nephrology</w:t>
      </w:r>
      <w:r w:rsidRPr="00766163">
        <w:rPr>
          <w:rFonts w:ascii="Times New Roman" w:hAnsi="Times New Roman" w:cs="Times New Roman"/>
        </w:rPr>
        <w:t xml:space="preserve">, </w:t>
      </w:r>
      <w:r w:rsidRPr="00766163">
        <w:rPr>
          <w:rFonts w:ascii="Times New Roman" w:hAnsi="Times New Roman" w:cs="Times New Roman"/>
          <w:i/>
          <w:iCs/>
        </w:rPr>
        <w:t>18</w:t>
      </w:r>
      <w:r w:rsidRPr="00766163">
        <w:rPr>
          <w:rFonts w:ascii="Times New Roman" w:hAnsi="Times New Roman" w:cs="Times New Roman"/>
        </w:rPr>
        <w:t>(12), 1–15. https://doi.org/10.1038/s41581-022-00623-7</w:t>
      </w:r>
    </w:p>
    <w:p w14:paraId="18D6E1E9"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Burnier, M., &amp; Damianaki, A. (2023). Hypertension as cardiovascular risk factor in chronic kidney disease. </w:t>
      </w:r>
      <w:r w:rsidRPr="00766163">
        <w:rPr>
          <w:rFonts w:ascii="Times New Roman" w:hAnsi="Times New Roman" w:cs="Times New Roman"/>
          <w:i/>
          <w:iCs/>
        </w:rPr>
        <w:t>Circulation Research</w:t>
      </w:r>
      <w:r w:rsidRPr="00766163">
        <w:rPr>
          <w:rFonts w:ascii="Times New Roman" w:hAnsi="Times New Roman" w:cs="Times New Roman"/>
        </w:rPr>
        <w:t xml:space="preserve">, </w:t>
      </w:r>
      <w:r w:rsidRPr="00766163">
        <w:rPr>
          <w:rFonts w:ascii="Times New Roman" w:hAnsi="Times New Roman" w:cs="Times New Roman"/>
          <w:i/>
          <w:iCs/>
        </w:rPr>
        <w:t>132</w:t>
      </w:r>
      <w:r w:rsidRPr="00766163">
        <w:rPr>
          <w:rFonts w:ascii="Times New Roman" w:hAnsi="Times New Roman" w:cs="Times New Roman"/>
        </w:rPr>
        <w:t>(8), 1050–1063. https://doi.org/10.1161/circresaha.122.321762</w:t>
      </w:r>
    </w:p>
    <w:p w14:paraId="06A56B02" w14:textId="19D4B0BB" w:rsidR="00766163" w:rsidRPr="00766163" w:rsidRDefault="00055369" w:rsidP="00766163">
      <w:pPr>
        <w:spacing w:line="480" w:lineRule="auto"/>
        <w:ind w:left="720" w:hanging="720"/>
        <w:rPr>
          <w:rFonts w:ascii="Times New Roman" w:hAnsi="Times New Roman" w:cs="Times New Roman"/>
        </w:rPr>
      </w:pPr>
      <w:r w:rsidRPr="00055369">
        <w:rPr>
          <w:rFonts w:ascii="Times New Roman" w:hAnsi="Times New Roman" w:cs="Times New Roman"/>
        </w:rPr>
        <w:t xml:space="preserve">Chander, S., Luhana, S., Sadarat, F., Parkash, O., Rahaman, Z., Wang, H. Y., Kiran, F., Lohana, A. C., Sapna, F., &amp; Kumari, R. (2024). Mortality and mode of dialysis: Meta-analysis and systematic review. </w:t>
      </w:r>
      <w:r w:rsidRPr="00055369">
        <w:rPr>
          <w:rFonts w:ascii="Times New Roman" w:hAnsi="Times New Roman" w:cs="Times New Roman"/>
          <w:i/>
          <w:iCs/>
        </w:rPr>
        <w:t>BMC Nephrology</w:t>
      </w:r>
      <w:r w:rsidRPr="00055369">
        <w:rPr>
          <w:rFonts w:ascii="Times New Roman" w:hAnsi="Times New Roman" w:cs="Times New Roman"/>
        </w:rPr>
        <w:t xml:space="preserve">, </w:t>
      </w:r>
      <w:r w:rsidRPr="00055369">
        <w:rPr>
          <w:rFonts w:ascii="Times New Roman" w:hAnsi="Times New Roman" w:cs="Times New Roman"/>
          <w:i/>
          <w:iCs/>
        </w:rPr>
        <w:t>25</w:t>
      </w:r>
      <w:r w:rsidRPr="00055369">
        <w:rPr>
          <w:rFonts w:ascii="Times New Roman" w:hAnsi="Times New Roman" w:cs="Times New Roman"/>
        </w:rPr>
        <w:t xml:space="preserve">(1). </w:t>
      </w:r>
      <w:r w:rsidR="00766163" w:rsidRPr="00766163">
        <w:rPr>
          <w:rFonts w:ascii="Times New Roman" w:hAnsi="Times New Roman" w:cs="Times New Roman"/>
        </w:rPr>
        <w:t>https://doi.org/10.1186/s12882-023-03435-4</w:t>
      </w:r>
    </w:p>
    <w:p w14:paraId="1306EA85"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Chen, Y., Chen, Y., Fang, Y., Liou, H., Wang, J., &amp; Tsai, M. (2025). Long‐term outcome analysis of peritoneal dialysis and hemodialysis in patients with end‐stage kidney disease: A real‐world data analysis. </w:t>
      </w:r>
      <w:r w:rsidRPr="00766163">
        <w:rPr>
          <w:rFonts w:ascii="Times New Roman" w:hAnsi="Times New Roman" w:cs="Times New Roman"/>
          <w:i/>
          <w:iCs/>
        </w:rPr>
        <w:t>Hemodialysis International</w:t>
      </w:r>
      <w:r w:rsidRPr="00766163">
        <w:rPr>
          <w:rFonts w:ascii="Times New Roman" w:hAnsi="Times New Roman" w:cs="Times New Roman"/>
        </w:rPr>
        <w:t xml:space="preserve">, </w:t>
      </w:r>
      <w:r w:rsidRPr="00766163">
        <w:rPr>
          <w:rFonts w:ascii="Times New Roman" w:hAnsi="Times New Roman" w:cs="Times New Roman"/>
          <w:i/>
          <w:iCs/>
        </w:rPr>
        <w:t>29</w:t>
      </w:r>
      <w:r w:rsidRPr="00766163">
        <w:rPr>
          <w:rFonts w:ascii="Times New Roman" w:hAnsi="Times New Roman" w:cs="Times New Roman"/>
        </w:rPr>
        <w:t>(4), 599–608. https://doi.org/10.1111/hdi.13267</w:t>
      </w:r>
    </w:p>
    <w:p w14:paraId="0B5FAC0A" w14:textId="31CA38F3"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Doulton, T., Adam, M., Durman, K., Fan, S. L. S., Forbes, A., Jenkinson, E., Mallindine, C., McCafferty, K., Sinha, M. D., Stewart, D. J., Swift, P., &amp; Dasgupta, I. (2025). Management of blood pressure in adults, children</w:t>
      </w:r>
      <w:r w:rsidR="005102CB">
        <w:rPr>
          <w:rFonts w:ascii="Times New Roman" w:hAnsi="Times New Roman" w:cs="Times New Roman"/>
        </w:rPr>
        <w:t>, and young people on dialysis: UK Kidney Association</w:t>
      </w:r>
      <w:r w:rsidRPr="00766163">
        <w:rPr>
          <w:rFonts w:ascii="Times New Roman" w:hAnsi="Times New Roman" w:cs="Times New Roman"/>
        </w:rPr>
        <w:t xml:space="preserve"> clinical practice guideline. </w:t>
      </w:r>
      <w:r w:rsidRPr="00766163">
        <w:rPr>
          <w:rFonts w:ascii="Times New Roman" w:hAnsi="Times New Roman" w:cs="Times New Roman"/>
          <w:i/>
          <w:iCs/>
        </w:rPr>
        <w:t>BMC Nephrology</w:t>
      </w:r>
      <w:r w:rsidRPr="00766163">
        <w:rPr>
          <w:rFonts w:ascii="Times New Roman" w:hAnsi="Times New Roman" w:cs="Times New Roman"/>
        </w:rPr>
        <w:t xml:space="preserve">, </w:t>
      </w:r>
      <w:r w:rsidRPr="00766163">
        <w:rPr>
          <w:rFonts w:ascii="Times New Roman" w:hAnsi="Times New Roman" w:cs="Times New Roman"/>
          <w:i/>
          <w:iCs/>
        </w:rPr>
        <w:t>26</w:t>
      </w:r>
      <w:r w:rsidRPr="00766163">
        <w:rPr>
          <w:rFonts w:ascii="Times New Roman" w:hAnsi="Times New Roman" w:cs="Times New Roman"/>
        </w:rPr>
        <w:t>(1). https://doi.org/10.1186/s12882-025-04451-2</w:t>
      </w:r>
    </w:p>
    <w:p w14:paraId="7057A631"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lastRenderedPageBreak/>
        <w:t xml:space="preserve">Ethier, I., Hayat, A., Pei, J., Hawley, C. M., Johnson, D. W., Francis, R. S., Wong, G., Craig, J. C., Viecelli, A. K., Cho, Y., Htay, H., Ng, S., &amp; Leibowitz, S. (2024). Peritoneal dialysis versus haemodialysis for people commencing dialysis. </w:t>
      </w:r>
      <w:r w:rsidRPr="00766163">
        <w:rPr>
          <w:rFonts w:ascii="Times New Roman" w:hAnsi="Times New Roman" w:cs="Times New Roman"/>
          <w:i/>
          <w:iCs/>
        </w:rPr>
        <w:t>Cochrane Library</w:t>
      </w:r>
      <w:r w:rsidRPr="00766163">
        <w:rPr>
          <w:rFonts w:ascii="Times New Roman" w:hAnsi="Times New Roman" w:cs="Times New Roman"/>
        </w:rPr>
        <w:t xml:space="preserve">, </w:t>
      </w:r>
      <w:r w:rsidRPr="00766163">
        <w:rPr>
          <w:rFonts w:ascii="Times New Roman" w:hAnsi="Times New Roman" w:cs="Times New Roman"/>
          <w:i/>
          <w:iCs/>
        </w:rPr>
        <w:t>2024</w:t>
      </w:r>
      <w:r w:rsidRPr="00766163">
        <w:rPr>
          <w:rFonts w:ascii="Times New Roman" w:hAnsi="Times New Roman" w:cs="Times New Roman"/>
        </w:rPr>
        <w:t>(6). https://doi.org/10.1002/14651858.cd013800.pub2</w:t>
      </w:r>
    </w:p>
    <w:p w14:paraId="6D8F863B" w14:textId="65B71EE3" w:rsid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Georgianos, P. I., Vasilios Vaios, Sgouropoulou, V., Theodoros Eleftheriadis, Tsalikakis, D. G., &amp; Vassilios Liakopoulos. (2022). Hypertension in dialysis patients: Diagnostic approaches and evaluation of epidemiology. </w:t>
      </w:r>
      <w:r w:rsidRPr="00766163">
        <w:rPr>
          <w:rFonts w:ascii="Times New Roman" w:hAnsi="Times New Roman" w:cs="Times New Roman"/>
          <w:i/>
          <w:iCs/>
        </w:rPr>
        <w:t>Diagnostics</w:t>
      </w:r>
      <w:r w:rsidRPr="00766163">
        <w:rPr>
          <w:rFonts w:ascii="Times New Roman" w:hAnsi="Times New Roman" w:cs="Times New Roman"/>
        </w:rPr>
        <w:t xml:space="preserve">, </w:t>
      </w:r>
      <w:r w:rsidRPr="00766163">
        <w:rPr>
          <w:rFonts w:ascii="Times New Roman" w:hAnsi="Times New Roman" w:cs="Times New Roman"/>
          <w:i/>
          <w:iCs/>
        </w:rPr>
        <w:t>12</w:t>
      </w:r>
      <w:r w:rsidRPr="00766163">
        <w:rPr>
          <w:rFonts w:ascii="Times New Roman" w:hAnsi="Times New Roman" w:cs="Times New Roman"/>
        </w:rPr>
        <w:t xml:space="preserve">(12), 2961–2961. </w:t>
      </w:r>
      <w:hyperlink r:id="rId5" w:history="1">
        <w:r w:rsidR="0034065A" w:rsidRPr="00EF47BB">
          <w:rPr>
            <w:rStyle w:val="Hyperlink"/>
            <w:rFonts w:ascii="Times New Roman" w:hAnsi="Times New Roman" w:cs="Times New Roman"/>
          </w:rPr>
          <w:t>https://doi.org/10.3390/diagnostics12122961</w:t>
        </w:r>
      </w:hyperlink>
    </w:p>
    <w:p w14:paraId="3A2178FB" w14:textId="47DFF2E8" w:rsidR="0034065A" w:rsidRPr="00766163" w:rsidRDefault="0034065A" w:rsidP="00766163">
      <w:pPr>
        <w:spacing w:line="480" w:lineRule="auto"/>
        <w:ind w:left="720" w:hanging="720"/>
        <w:rPr>
          <w:rFonts w:ascii="Times New Roman" w:hAnsi="Times New Roman" w:cs="Times New Roman"/>
        </w:rPr>
      </w:pPr>
      <w:r w:rsidRPr="0034065A">
        <w:rPr>
          <w:rFonts w:ascii="Times New Roman" w:hAnsi="Times New Roman" w:cs="Times New Roman"/>
        </w:rPr>
        <w:t>He, X., &amp; Liu, Y. (2023). Effects of arteriovenous fistulas and central venous catheters on the cardiac function and prognosis of patients on maintenance hemodialysis. </w:t>
      </w:r>
      <w:r w:rsidRPr="0034065A">
        <w:rPr>
          <w:rFonts w:ascii="Times New Roman" w:hAnsi="Times New Roman" w:cs="Times New Roman"/>
          <w:i/>
          <w:iCs/>
        </w:rPr>
        <w:t xml:space="preserve">Pakistan </w:t>
      </w:r>
      <w:r w:rsidR="008237F3">
        <w:rPr>
          <w:rFonts w:ascii="Times New Roman" w:hAnsi="Times New Roman" w:cs="Times New Roman"/>
          <w:i/>
          <w:iCs/>
        </w:rPr>
        <w:t>J</w:t>
      </w:r>
      <w:r w:rsidRPr="0034065A">
        <w:rPr>
          <w:rFonts w:ascii="Times New Roman" w:hAnsi="Times New Roman" w:cs="Times New Roman"/>
          <w:i/>
          <w:iCs/>
        </w:rPr>
        <w:t xml:space="preserve">ournal of </w:t>
      </w:r>
      <w:r w:rsidR="008237F3">
        <w:rPr>
          <w:rFonts w:ascii="Times New Roman" w:hAnsi="Times New Roman" w:cs="Times New Roman"/>
          <w:i/>
          <w:iCs/>
        </w:rPr>
        <w:t>M</w:t>
      </w:r>
      <w:r w:rsidRPr="0034065A">
        <w:rPr>
          <w:rFonts w:ascii="Times New Roman" w:hAnsi="Times New Roman" w:cs="Times New Roman"/>
          <w:i/>
          <w:iCs/>
        </w:rPr>
        <w:t xml:space="preserve">edical </w:t>
      </w:r>
      <w:r w:rsidR="008237F3">
        <w:rPr>
          <w:rFonts w:ascii="Times New Roman" w:hAnsi="Times New Roman" w:cs="Times New Roman"/>
          <w:i/>
          <w:iCs/>
        </w:rPr>
        <w:t>S</w:t>
      </w:r>
      <w:r w:rsidRPr="0034065A">
        <w:rPr>
          <w:rFonts w:ascii="Times New Roman" w:hAnsi="Times New Roman" w:cs="Times New Roman"/>
          <w:i/>
          <w:iCs/>
        </w:rPr>
        <w:t>ciences</w:t>
      </w:r>
      <w:r w:rsidRPr="0034065A">
        <w:rPr>
          <w:rFonts w:ascii="Times New Roman" w:hAnsi="Times New Roman" w:cs="Times New Roman"/>
        </w:rPr>
        <w:t>, </w:t>
      </w:r>
      <w:r w:rsidRPr="0034065A">
        <w:rPr>
          <w:rFonts w:ascii="Times New Roman" w:hAnsi="Times New Roman" w:cs="Times New Roman"/>
          <w:i/>
          <w:iCs/>
        </w:rPr>
        <w:t>39</w:t>
      </w:r>
      <w:r w:rsidRPr="0034065A">
        <w:rPr>
          <w:rFonts w:ascii="Times New Roman" w:hAnsi="Times New Roman" w:cs="Times New Roman"/>
        </w:rPr>
        <w:t>(3), 780–784. https://doi.org/10.12669/pjms.39.3.7151</w:t>
      </w:r>
    </w:p>
    <w:p w14:paraId="361D7CF2"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Hu, T., Yu, T., Xu, X., Huang, Z., Cao, Z., &amp; Yu, G. (2025). Blood pressure variability and cerebrovascular risk in maintenance hemodialysis versus peritoneal dialysis: a comparative study. </w:t>
      </w:r>
      <w:r w:rsidRPr="00766163">
        <w:rPr>
          <w:rFonts w:ascii="Times New Roman" w:hAnsi="Times New Roman" w:cs="Times New Roman"/>
          <w:i/>
          <w:iCs/>
        </w:rPr>
        <w:t>Renal Failure</w:t>
      </w:r>
      <w:r w:rsidRPr="00766163">
        <w:rPr>
          <w:rFonts w:ascii="Times New Roman" w:hAnsi="Times New Roman" w:cs="Times New Roman"/>
        </w:rPr>
        <w:t xml:space="preserve">, </w:t>
      </w:r>
      <w:r w:rsidRPr="00766163">
        <w:rPr>
          <w:rFonts w:ascii="Times New Roman" w:hAnsi="Times New Roman" w:cs="Times New Roman"/>
          <w:i/>
          <w:iCs/>
        </w:rPr>
        <w:t>47</w:t>
      </w:r>
      <w:r w:rsidRPr="00766163">
        <w:rPr>
          <w:rFonts w:ascii="Times New Roman" w:hAnsi="Times New Roman" w:cs="Times New Roman"/>
        </w:rPr>
        <w:t>(1), 2590798–2590798. https://doi.org/10.1080/0886022x.2025.2590798</w:t>
      </w:r>
    </w:p>
    <w:p w14:paraId="244F1EF7"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Jonny, J., Pranidya, N. P., &amp; Sugiharta, A. J. (2025). Blood pressure management in dialysis: A comparative review of hemo-dialysis and peritoneal dialysis. </w:t>
      </w:r>
      <w:r w:rsidRPr="00766163">
        <w:rPr>
          <w:rFonts w:ascii="Times New Roman" w:hAnsi="Times New Roman" w:cs="Times New Roman"/>
          <w:i/>
          <w:iCs/>
        </w:rPr>
        <w:t>Current Hypertension Reviews</w:t>
      </w:r>
      <w:r w:rsidRPr="00766163">
        <w:rPr>
          <w:rFonts w:ascii="Times New Roman" w:hAnsi="Times New Roman" w:cs="Times New Roman"/>
        </w:rPr>
        <w:t xml:space="preserve">, </w:t>
      </w:r>
      <w:r w:rsidRPr="00766163">
        <w:rPr>
          <w:rFonts w:ascii="Times New Roman" w:hAnsi="Times New Roman" w:cs="Times New Roman"/>
          <w:i/>
          <w:iCs/>
        </w:rPr>
        <w:t>21</w:t>
      </w:r>
      <w:r w:rsidRPr="00766163">
        <w:rPr>
          <w:rFonts w:ascii="Times New Roman" w:hAnsi="Times New Roman" w:cs="Times New Roman"/>
        </w:rPr>
        <w:t>. https://doi.org/10.2174/0115734021408764250929235308</w:t>
      </w:r>
    </w:p>
    <w:p w14:paraId="0A63B569"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Kawanishi, H. (2022). Historical overview and current practice of peritoneal dialysis in Japan. </w:t>
      </w:r>
      <w:r w:rsidRPr="00766163">
        <w:rPr>
          <w:rFonts w:ascii="Times New Roman" w:hAnsi="Times New Roman" w:cs="Times New Roman"/>
          <w:i/>
          <w:iCs/>
        </w:rPr>
        <w:t>Renal Replacement Therapy</w:t>
      </w:r>
      <w:r w:rsidRPr="00766163">
        <w:rPr>
          <w:rFonts w:ascii="Times New Roman" w:hAnsi="Times New Roman" w:cs="Times New Roman"/>
        </w:rPr>
        <w:t xml:space="preserve">, </w:t>
      </w:r>
      <w:r w:rsidRPr="00766163">
        <w:rPr>
          <w:rFonts w:ascii="Times New Roman" w:hAnsi="Times New Roman" w:cs="Times New Roman"/>
          <w:i/>
          <w:iCs/>
        </w:rPr>
        <w:t>8</w:t>
      </w:r>
      <w:r w:rsidRPr="00766163">
        <w:rPr>
          <w:rFonts w:ascii="Times New Roman" w:hAnsi="Times New Roman" w:cs="Times New Roman"/>
        </w:rPr>
        <w:t>(1). https://doi.org/10.1186/s41100-022-00438-z</w:t>
      </w:r>
    </w:p>
    <w:p w14:paraId="2E334228"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Kim, C. S., Kim, B., Choi, H. S., Bae, E. H., Ma, S. K., Han, K.-D., &amp; Kim, S. W. (2021). Cumulative hypertension burden and risk of end-stage renal disease. </w:t>
      </w:r>
      <w:r w:rsidRPr="00766163">
        <w:rPr>
          <w:rFonts w:ascii="Times New Roman" w:hAnsi="Times New Roman" w:cs="Times New Roman"/>
          <w:i/>
          <w:iCs/>
        </w:rPr>
        <w:t>Hypertension Research</w:t>
      </w:r>
      <w:r w:rsidRPr="00766163">
        <w:rPr>
          <w:rFonts w:ascii="Times New Roman" w:hAnsi="Times New Roman" w:cs="Times New Roman"/>
        </w:rPr>
        <w:t xml:space="preserve">, </w:t>
      </w:r>
      <w:r w:rsidRPr="00766163">
        <w:rPr>
          <w:rFonts w:ascii="Times New Roman" w:hAnsi="Times New Roman" w:cs="Times New Roman"/>
          <w:i/>
          <w:iCs/>
        </w:rPr>
        <w:t>44</w:t>
      </w:r>
      <w:r w:rsidRPr="00766163">
        <w:rPr>
          <w:rFonts w:ascii="Times New Roman" w:hAnsi="Times New Roman" w:cs="Times New Roman"/>
        </w:rPr>
        <w:t>(12), 1652–1661. https://doi.org/10.1038/s41440-021-00723-0</w:t>
      </w:r>
    </w:p>
    <w:p w14:paraId="7F7DB72B" w14:textId="2B1F30ED"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lastRenderedPageBreak/>
        <w:t>Kiran, V. T., Lakshmi Narayana, G. R., Mishra, B., Daniel, V., Neeraja, P., &amp; Kaushal, J. (2024). Hypertension and dialysis: A comprehensive systematic review, meta</w:t>
      </w:r>
      <w:r w:rsidRPr="00766163">
        <w:rPr>
          <w:rFonts w:ascii="Times New Roman" w:hAnsi="Times New Roman" w:cs="Times New Roman"/>
        </w:rPr>
        <w:noBreakHyphen/>
        <w:t>analysis, and meta</w:t>
      </w:r>
      <w:r w:rsidRPr="00766163">
        <w:rPr>
          <w:rFonts w:ascii="Times New Roman" w:hAnsi="Times New Roman" w:cs="Times New Roman"/>
        </w:rPr>
        <w:noBreakHyphen/>
        <w:t xml:space="preserve">regression on cardiovascular and mortality outcomes. </w:t>
      </w:r>
      <w:r w:rsidRPr="00766163">
        <w:rPr>
          <w:rFonts w:ascii="Times New Roman" w:hAnsi="Times New Roman" w:cs="Times New Roman"/>
          <w:i/>
          <w:iCs/>
        </w:rPr>
        <w:t>Bioscene</w:t>
      </w:r>
      <w:r w:rsidR="001D0460">
        <w:rPr>
          <w:rFonts w:ascii="Times New Roman" w:hAnsi="Times New Roman" w:cs="Times New Roman"/>
          <w:i/>
          <w:iCs/>
        </w:rPr>
        <w:t xml:space="preserve">, </w:t>
      </w:r>
      <w:r w:rsidRPr="00766163">
        <w:rPr>
          <w:rFonts w:ascii="Times New Roman" w:hAnsi="Times New Roman" w:cs="Times New Roman"/>
          <w:i/>
          <w:iCs/>
        </w:rPr>
        <w:t>22</w:t>
      </w:r>
      <w:r w:rsidRPr="00766163">
        <w:rPr>
          <w:rFonts w:ascii="Times New Roman" w:hAnsi="Times New Roman" w:cs="Times New Roman"/>
        </w:rPr>
        <w:t>(2)</w:t>
      </w:r>
      <w:r w:rsidR="001D0460" w:rsidRPr="00E14D60">
        <w:rPr>
          <w:rFonts w:ascii="Times New Roman" w:hAnsi="Times New Roman" w:cs="Times New Roman"/>
        </w:rPr>
        <w:t>.</w:t>
      </w:r>
      <w:r w:rsidR="001D0460">
        <w:rPr>
          <w:rFonts w:ascii="Times New Roman" w:hAnsi="Times New Roman" w:cs="Times New Roman"/>
          <w:i/>
          <w:iCs/>
        </w:rPr>
        <w:t xml:space="preserve"> </w:t>
      </w:r>
      <w:r w:rsidRPr="00766163">
        <w:rPr>
          <w:rFonts w:ascii="Times New Roman" w:hAnsi="Times New Roman" w:cs="Times New Roman"/>
        </w:rPr>
        <w:t xml:space="preserve">https://explorebioscene.com/assets/uploads/doc/bbe6e-325-344.10000452.pdf </w:t>
      </w:r>
    </w:p>
    <w:p w14:paraId="14E8E722"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Lambie, M., Zhao, J., McCullough, K., Davies, S. J., Kawanishi, H., Johnson, D. W., Sloand, J. A., Sanabria, M., Kanjanabuch, T., Kim, Y.-L., Shen, J. I., Pisoni, R. L., Robinson, B. M., Perl, J., &amp; Committee, the P. S. (2022). Variation in peritoneal dialysis time on therapy by country: Results from the peritoneal dialysis outcomes and practice patterns study. </w:t>
      </w:r>
      <w:r w:rsidRPr="00766163">
        <w:rPr>
          <w:rFonts w:ascii="Times New Roman" w:hAnsi="Times New Roman" w:cs="Times New Roman"/>
          <w:i/>
          <w:iCs/>
        </w:rPr>
        <w:t>Clinical Journal of the American Society of Nephrology</w:t>
      </w:r>
      <w:r w:rsidRPr="00766163">
        <w:rPr>
          <w:rFonts w:ascii="Times New Roman" w:hAnsi="Times New Roman" w:cs="Times New Roman"/>
        </w:rPr>
        <w:t xml:space="preserve">, </w:t>
      </w:r>
      <w:r w:rsidRPr="00766163">
        <w:rPr>
          <w:rFonts w:ascii="Times New Roman" w:hAnsi="Times New Roman" w:cs="Times New Roman"/>
          <w:i/>
          <w:iCs/>
        </w:rPr>
        <w:t>17</w:t>
      </w:r>
      <w:r w:rsidRPr="00766163">
        <w:rPr>
          <w:rFonts w:ascii="Times New Roman" w:hAnsi="Times New Roman" w:cs="Times New Roman"/>
        </w:rPr>
        <w:t>(6), 861–871. https://doi.org/10.2215/CJN.16341221</w:t>
      </w:r>
    </w:p>
    <w:p w14:paraId="45F7B63A"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Lyu, B., Chan, M. R., Yevzlin, A. S., Gardezi, A., &amp; Astor, B. C. (2022). Arteriovenous access type and risk of mortality, hospitalization, and sepsis among elderly hemodialysis patients: A target trial emulation approach. </w:t>
      </w:r>
      <w:r w:rsidRPr="00766163">
        <w:rPr>
          <w:rFonts w:ascii="Times New Roman" w:hAnsi="Times New Roman" w:cs="Times New Roman"/>
          <w:i/>
          <w:iCs/>
        </w:rPr>
        <w:t>American Journal of Kidney Diseases</w:t>
      </w:r>
      <w:r w:rsidRPr="00766163">
        <w:rPr>
          <w:rFonts w:ascii="Times New Roman" w:hAnsi="Times New Roman" w:cs="Times New Roman"/>
        </w:rPr>
        <w:t xml:space="preserve">, </w:t>
      </w:r>
      <w:r w:rsidRPr="00766163">
        <w:rPr>
          <w:rFonts w:ascii="Times New Roman" w:hAnsi="Times New Roman" w:cs="Times New Roman"/>
          <w:i/>
          <w:iCs/>
        </w:rPr>
        <w:t>79</w:t>
      </w:r>
      <w:r w:rsidRPr="00766163">
        <w:rPr>
          <w:rFonts w:ascii="Times New Roman" w:hAnsi="Times New Roman" w:cs="Times New Roman"/>
        </w:rPr>
        <w:t>(1), 69–78. https://doi.org/10.1053/j.ajkd.2021.03.030</w:t>
      </w:r>
    </w:p>
    <w:p w14:paraId="4B16B5B9" w14:textId="11E78E6C" w:rsid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Najafimehr, H., Rahimi Foroushani, A., Yekaninejad, M. S., Yousefifard, M., &amp; Hosseini, M. (2024). The importance of blood pressure control in the survival of peritoneal dialysis patients using a multistate model. </w:t>
      </w:r>
      <w:r w:rsidRPr="00766163">
        <w:rPr>
          <w:rFonts w:ascii="Times New Roman" w:hAnsi="Times New Roman" w:cs="Times New Roman"/>
          <w:i/>
          <w:iCs/>
        </w:rPr>
        <w:t>Kesmas: Jurnal Kesehatan Masyarakat Nasional</w:t>
      </w:r>
      <w:r w:rsidRPr="00766163">
        <w:rPr>
          <w:rFonts w:ascii="Times New Roman" w:hAnsi="Times New Roman" w:cs="Times New Roman"/>
        </w:rPr>
        <w:t xml:space="preserve">, </w:t>
      </w:r>
      <w:r w:rsidRPr="00766163">
        <w:rPr>
          <w:rFonts w:ascii="Times New Roman" w:hAnsi="Times New Roman" w:cs="Times New Roman"/>
          <w:i/>
          <w:iCs/>
        </w:rPr>
        <w:t>19</w:t>
      </w:r>
      <w:r w:rsidRPr="00766163">
        <w:rPr>
          <w:rFonts w:ascii="Times New Roman" w:hAnsi="Times New Roman" w:cs="Times New Roman"/>
        </w:rPr>
        <w:t xml:space="preserve">(1), 27. </w:t>
      </w:r>
      <w:hyperlink r:id="rId6" w:history="1">
        <w:r w:rsidR="006A4633" w:rsidRPr="00EC741C">
          <w:rPr>
            <w:rStyle w:val="Hyperlink"/>
            <w:rFonts w:ascii="Times New Roman" w:hAnsi="Times New Roman" w:cs="Times New Roman"/>
          </w:rPr>
          <w:t>https://doi.org/10.21109/kesmas.v19i1.7593</w:t>
        </w:r>
      </w:hyperlink>
    </w:p>
    <w:p w14:paraId="077B4451" w14:textId="2ED2B0E9" w:rsidR="00FC031A" w:rsidRPr="00FC031A" w:rsidRDefault="00FC031A" w:rsidP="00FC031A">
      <w:pPr>
        <w:spacing w:line="480" w:lineRule="auto"/>
        <w:ind w:left="720" w:hanging="720"/>
        <w:rPr>
          <w:rFonts w:ascii="Times New Roman" w:hAnsi="Times New Roman" w:cs="Times New Roman"/>
        </w:rPr>
      </w:pPr>
      <w:r w:rsidRPr="00FC031A">
        <w:rPr>
          <w:rFonts w:ascii="Times New Roman" w:hAnsi="Times New Roman" w:cs="Times New Roman"/>
        </w:rPr>
        <w:t xml:space="preserve">Maguire, I. C., Browne, L. D., Dawood, M., Leahy, F., Ryan, M. C., White, E., O’Sullivan, A., O’Sullivan, L., &amp; Stack, A. G. (2022). Differential impact of central venous catheters versus arteriovenous fistulae on quality of life among </w:t>
      </w:r>
      <w:r w:rsidR="00A53410">
        <w:rPr>
          <w:rFonts w:ascii="Times New Roman" w:hAnsi="Times New Roman" w:cs="Times New Roman"/>
        </w:rPr>
        <w:t>I</w:t>
      </w:r>
      <w:r w:rsidRPr="00FC031A">
        <w:rPr>
          <w:rFonts w:ascii="Times New Roman" w:hAnsi="Times New Roman" w:cs="Times New Roman"/>
        </w:rPr>
        <w:t xml:space="preserve">rish haemodialysis patients. </w:t>
      </w:r>
      <w:r w:rsidRPr="00FC031A">
        <w:rPr>
          <w:rFonts w:ascii="Times New Roman" w:hAnsi="Times New Roman" w:cs="Times New Roman"/>
          <w:i/>
          <w:iCs/>
        </w:rPr>
        <w:t>Kidney360</w:t>
      </w:r>
      <w:r w:rsidRPr="00FC031A">
        <w:rPr>
          <w:rFonts w:ascii="Times New Roman" w:hAnsi="Times New Roman" w:cs="Times New Roman"/>
        </w:rPr>
        <w:t xml:space="preserve">, </w:t>
      </w:r>
      <w:r w:rsidRPr="00FC031A">
        <w:rPr>
          <w:rFonts w:ascii="Times New Roman" w:hAnsi="Times New Roman" w:cs="Times New Roman"/>
          <w:i/>
          <w:iCs/>
        </w:rPr>
        <w:t>3</w:t>
      </w:r>
      <w:r w:rsidRPr="00FC031A">
        <w:rPr>
          <w:rFonts w:ascii="Times New Roman" w:hAnsi="Times New Roman" w:cs="Times New Roman"/>
        </w:rPr>
        <w:t>(6), 1065–1072. https://doi.org/10.34067/KID.0006622021</w:t>
      </w:r>
    </w:p>
    <w:p w14:paraId="59CB5FCD" w14:textId="3C6A2628" w:rsidR="006A4633" w:rsidRDefault="006A4633" w:rsidP="00766163">
      <w:pPr>
        <w:spacing w:line="480" w:lineRule="auto"/>
        <w:ind w:left="720" w:hanging="720"/>
        <w:rPr>
          <w:rFonts w:ascii="Times New Roman" w:hAnsi="Times New Roman" w:cs="Times New Roman"/>
        </w:rPr>
      </w:pPr>
      <w:r w:rsidRPr="006A4633">
        <w:rPr>
          <w:rFonts w:ascii="Times New Roman" w:hAnsi="Times New Roman" w:cs="Times New Roman"/>
        </w:rPr>
        <w:lastRenderedPageBreak/>
        <w:t>Obi, Y., Zhang, Y., Tio, M. C., Yen, T. E., Wells, C. C., Hall, M. E., Dossabhoy, N. R., Chandra, S., &amp; Shafi, T. (2026). Operationalizing Home Blood Pressure Monitoring for Dialysis Patients: An Effectiveness-Implementation Hybrid Study. </w:t>
      </w:r>
      <w:r w:rsidRPr="006A4633">
        <w:rPr>
          <w:rFonts w:ascii="Times New Roman" w:hAnsi="Times New Roman" w:cs="Times New Roman"/>
          <w:i/>
          <w:iCs/>
        </w:rPr>
        <w:t>Kidney Medicine</w:t>
      </w:r>
      <w:r w:rsidRPr="006A4633">
        <w:rPr>
          <w:rFonts w:ascii="Times New Roman" w:hAnsi="Times New Roman" w:cs="Times New Roman"/>
        </w:rPr>
        <w:t>, </w:t>
      </w:r>
      <w:r w:rsidRPr="006A4633">
        <w:rPr>
          <w:rFonts w:ascii="Times New Roman" w:hAnsi="Times New Roman" w:cs="Times New Roman"/>
          <w:i/>
          <w:iCs/>
        </w:rPr>
        <w:t>8</w:t>
      </w:r>
      <w:r w:rsidRPr="006A4633">
        <w:rPr>
          <w:rFonts w:ascii="Times New Roman" w:hAnsi="Times New Roman" w:cs="Times New Roman"/>
        </w:rPr>
        <w:t xml:space="preserve">(1), Article 101192. </w:t>
      </w:r>
      <w:hyperlink r:id="rId7" w:history="1">
        <w:r w:rsidR="003350EF" w:rsidRPr="00EF47BB">
          <w:rPr>
            <w:rStyle w:val="Hyperlink"/>
            <w:rFonts w:ascii="Times New Roman" w:hAnsi="Times New Roman" w:cs="Times New Roman"/>
          </w:rPr>
          <w:t>https://doi.org/10.1016/j.xkme.2025.101192</w:t>
        </w:r>
      </w:hyperlink>
    </w:p>
    <w:p w14:paraId="36DF6E15" w14:textId="0FBEF4C0" w:rsidR="003350EF" w:rsidRDefault="003350EF" w:rsidP="003350EF">
      <w:pPr>
        <w:spacing w:line="480" w:lineRule="auto"/>
        <w:ind w:left="720" w:hanging="720"/>
        <w:rPr>
          <w:rFonts w:ascii="Times New Roman" w:hAnsi="Times New Roman" w:cs="Times New Roman"/>
        </w:rPr>
      </w:pPr>
      <w:r w:rsidRPr="003350EF">
        <w:rPr>
          <w:rFonts w:ascii="Times New Roman" w:hAnsi="Times New Roman" w:cs="Times New Roman"/>
        </w:rPr>
        <w:t xml:space="preserve">Osama El Shamy, &amp; Teakell, J. (2023). In-Center dialysis versus extended home hemodialysis: More evidence to support extended dialysis. </w:t>
      </w:r>
      <w:r w:rsidRPr="003350EF">
        <w:rPr>
          <w:rFonts w:ascii="Times New Roman" w:hAnsi="Times New Roman" w:cs="Times New Roman"/>
          <w:i/>
          <w:iCs/>
        </w:rPr>
        <w:t>Kidney International Reports</w:t>
      </w:r>
      <w:r w:rsidRPr="003350EF">
        <w:rPr>
          <w:rFonts w:ascii="Times New Roman" w:hAnsi="Times New Roman" w:cs="Times New Roman"/>
        </w:rPr>
        <w:t xml:space="preserve">, </w:t>
      </w:r>
      <w:r w:rsidRPr="003350EF">
        <w:rPr>
          <w:rFonts w:ascii="Times New Roman" w:hAnsi="Times New Roman" w:cs="Times New Roman"/>
          <w:i/>
          <w:iCs/>
        </w:rPr>
        <w:t>8</w:t>
      </w:r>
      <w:r w:rsidRPr="003350EF">
        <w:rPr>
          <w:rFonts w:ascii="Times New Roman" w:hAnsi="Times New Roman" w:cs="Times New Roman"/>
        </w:rPr>
        <w:t xml:space="preserve">(12), 2501–2503. </w:t>
      </w:r>
      <w:hyperlink r:id="rId8" w:history="1">
        <w:r w:rsidR="001D4243" w:rsidRPr="003350EF">
          <w:rPr>
            <w:rStyle w:val="Hyperlink"/>
            <w:rFonts w:ascii="Times New Roman" w:hAnsi="Times New Roman" w:cs="Times New Roman"/>
          </w:rPr>
          <w:t>https://doi.org/10.1016/j.ekir.2023.10.011</w:t>
        </w:r>
      </w:hyperlink>
    </w:p>
    <w:p w14:paraId="7EE5E925" w14:textId="556D58A0" w:rsidR="003350EF" w:rsidRPr="00766163" w:rsidRDefault="001D4243" w:rsidP="001D4243">
      <w:pPr>
        <w:spacing w:line="480" w:lineRule="auto"/>
        <w:ind w:left="720" w:hanging="720"/>
        <w:rPr>
          <w:rFonts w:ascii="Times New Roman" w:hAnsi="Times New Roman" w:cs="Times New Roman"/>
        </w:rPr>
      </w:pPr>
      <w:r w:rsidRPr="001D4243">
        <w:rPr>
          <w:rFonts w:ascii="Times New Roman" w:hAnsi="Times New Roman" w:cs="Times New Roman"/>
        </w:rPr>
        <w:t xml:space="preserve">Otoya, D., Simmonds, A., Lavingia, K., &amp; Amendola, M. F. (2022). Central line access for hemodialysis adversely affects ipsilateral arteriovenous graft outcomes. </w:t>
      </w:r>
      <w:r w:rsidRPr="001D4243">
        <w:rPr>
          <w:rFonts w:ascii="Times New Roman" w:hAnsi="Times New Roman" w:cs="Times New Roman"/>
          <w:i/>
          <w:iCs/>
        </w:rPr>
        <w:t>Annals of Vascular Surgery</w:t>
      </w:r>
      <w:r w:rsidRPr="001D4243">
        <w:rPr>
          <w:rFonts w:ascii="Times New Roman" w:hAnsi="Times New Roman" w:cs="Times New Roman"/>
        </w:rPr>
        <w:t xml:space="preserve">, </w:t>
      </w:r>
      <w:r w:rsidRPr="001D4243">
        <w:rPr>
          <w:rFonts w:ascii="Times New Roman" w:hAnsi="Times New Roman" w:cs="Times New Roman"/>
          <w:i/>
          <w:iCs/>
        </w:rPr>
        <w:t>86</w:t>
      </w:r>
      <w:r w:rsidRPr="001D4243">
        <w:rPr>
          <w:rFonts w:ascii="Times New Roman" w:hAnsi="Times New Roman" w:cs="Times New Roman"/>
        </w:rPr>
        <w:t>, 236–241. https://doi.org/10.1016/j.avsg.2022.04.043</w:t>
      </w:r>
    </w:p>
    <w:p w14:paraId="41464E34" w14:textId="77777777" w:rsid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Sanchez, J. E., Ulloa, C., Escudero Bueno, C., Astudillo, E., &amp; Rodríguez</w:t>
      </w:r>
      <w:r w:rsidRPr="00766163">
        <w:rPr>
          <w:rFonts w:ascii="Times New Roman" w:hAnsi="Times New Roman" w:cs="Times New Roman"/>
        </w:rPr>
        <w:noBreakHyphen/>
        <w:t xml:space="preserve">Suárez, C. (2023). Impact of peritoneal dialysis strategy on technique and patient survival. </w:t>
      </w:r>
      <w:r w:rsidRPr="00766163">
        <w:rPr>
          <w:rFonts w:ascii="Times New Roman" w:hAnsi="Times New Roman" w:cs="Times New Roman"/>
          <w:i/>
          <w:iCs/>
        </w:rPr>
        <w:t>Clinical Kidney Journal, 16</w:t>
      </w:r>
      <w:r w:rsidRPr="00766163">
        <w:rPr>
          <w:rFonts w:ascii="Times New Roman" w:hAnsi="Times New Roman" w:cs="Times New Roman"/>
        </w:rPr>
        <w:t xml:space="preserve">(12), 2523–2529. https://doi.org/10.1093/ckj/sfad155 </w:t>
      </w:r>
    </w:p>
    <w:p w14:paraId="3B549DB1" w14:textId="6D1EAAB6" w:rsidR="00E740D2" w:rsidRPr="00766163" w:rsidRDefault="00E740D2" w:rsidP="00E740D2">
      <w:pPr>
        <w:spacing w:line="480" w:lineRule="auto"/>
        <w:ind w:left="720" w:hanging="720"/>
        <w:rPr>
          <w:rFonts w:ascii="Times New Roman" w:hAnsi="Times New Roman" w:cs="Times New Roman"/>
        </w:rPr>
      </w:pPr>
      <w:r w:rsidRPr="00E740D2">
        <w:rPr>
          <w:rFonts w:ascii="Times New Roman" w:hAnsi="Times New Roman" w:cs="Times New Roman"/>
        </w:rPr>
        <w:t xml:space="preserve">Sihombing, N. M. I., Nasution, B. R., &amp; Siahaan, S. R. U. (2026). Arteriovenous fistula versus central venous catheter: A systematic review of impact on quality of life in hemodialysis patients. </w:t>
      </w:r>
      <w:r w:rsidRPr="00E740D2">
        <w:rPr>
          <w:rFonts w:ascii="Times New Roman" w:hAnsi="Times New Roman" w:cs="Times New Roman"/>
          <w:i/>
          <w:iCs/>
        </w:rPr>
        <w:t>Indian Journal of Nephrology</w:t>
      </w:r>
      <w:r w:rsidRPr="00E740D2">
        <w:rPr>
          <w:rFonts w:ascii="Times New Roman" w:hAnsi="Times New Roman" w:cs="Times New Roman"/>
        </w:rPr>
        <w:t xml:space="preserve">, </w:t>
      </w:r>
      <w:r w:rsidRPr="00E740D2">
        <w:rPr>
          <w:rFonts w:ascii="Times New Roman" w:hAnsi="Times New Roman" w:cs="Times New Roman"/>
          <w:i/>
          <w:iCs/>
        </w:rPr>
        <w:t>0</w:t>
      </w:r>
      <w:r w:rsidRPr="00E740D2">
        <w:rPr>
          <w:rFonts w:ascii="Times New Roman" w:hAnsi="Times New Roman" w:cs="Times New Roman"/>
        </w:rPr>
        <w:t>, 1–8. https://doi.org/10.25259/ijn_452_2025</w:t>
      </w:r>
    </w:p>
    <w:p w14:paraId="4132EC1E" w14:textId="2831CCC5" w:rsid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Slabbert, A., &amp; Chothia, M. Y. (2022). The association between office blood pressure and fluid status using bioimpedance spectroscopy in stable continuous ambulatory peritoneal dialysis patients. </w:t>
      </w:r>
      <w:r w:rsidRPr="00766163">
        <w:rPr>
          <w:rFonts w:ascii="Times New Roman" w:hAnsi="Times New Roman" w:cs="Times New Roman"/>
          <w:i/>
          <w:iCs/>
        </w:rPr>
        <w:t>Clinical Hypertension</w:t>
      </w:r>
      <w:r w:rsidRPr="00766163">
        <w:rPr>
          <w:rFonts w:ascii="Times New Roman" w:hAnsi="Times New Roman" w:cs="Times New Roman"/>
        </w:rPr>
        <w:t xml:space="preserve">, </w:t>
      </w:r>
      <w:r w:rsidRPr="00766163">
        <w:rPr>
          <w:rFonts w:ascii="Times New Roman" w:hAnsi="Times New Roman" w:cs="Times New Roman"/>
          <w:i/>
          <w:iCs/>
        </w:rPr>
        <w:t>28</w:t>
      </w:r>
      <w:r w:rsidRPr="00766163">
        <w:rPr>
          <w:rFonts w:ascii="Times New Roman" w:hAnsi="Times New Roman" w:cs="Times New Roman"/>
        </w:rPr>
        <w:t xml:space="preserve">(1). </w:t>
      </w:r>
      <w:hyperlink r:id="rId9" w:history="1">
        <w:r w:rsidR="003E4A00" w:rsidRPr="00EF47BB">
          <w:rPr>
            <w:rStyle w:val="Hyperlink"/>
            <w:rFonts w:ascii="Times New Roman" w:hAnsi="Times New Roman" w:cs="Times New Roman"/>
          </w:rPr>
          <w:t>https://doi.org/10.1186/s40885-021-00192-0</w:t>
        </w:r>
      </w:hyperlink>
    </w:p>
    <w:p w14:paraId="0F17FF26" w14:textId="0A5E2860" w:rsidR="003E4A00" w:rsidRPr="00766163" w:rsidRDefault="003E4A00" w:rsidP="003E4A00">
      <w:pPr>
        <w:spacing w:line="480" w:lineRule="auto"/>
        <w:ind w:left="720" w:hanging="720"/>
        <w:rPr>
          <w:rFonts w:ascii="Times New Roman" w:hAnsi="Times New Roman" w:cs="Times New Roman"/>
        </w:rPr>
      </w:pPr>
      <w:r w:rsidRPr="003E4A00">
        <w:rPr>
          <w:rFonts w:ascii="Times New Roman" w:hAnsi="Times New Roman" w:cs="Times New Roman"/>
        </w:rPr>
        <w:t xml:space="preserve">Tennankore, K. K., Nadeau-Fredette, A.-C., Matheson, K., Chan, C. T., Trinh, E., &amp; Perl, J. (2021). Home versus in-center dialysis and day of the week hospitalization: A cohort study. </w:t>
      </w:r>
      <w:r w:rsidRPr="003E4A00">
        <w:rPr>
          <w:rFonts w:ascii="Times New Roman" w:hAnsi="Times New Roman" w:cs="Times New Roman"/>
          <w:i/>
          <w:iCs/>
        </w:rPr>
        <w:t>Kidney360</w:t>
      </w:r>
      <w:r w:rsidRPr="003E4A00">
        <w:rPr>
          <w:rFonts w:ascii="Times New Roman" w:hAnsi="Times New Roman" w:cs="Times New Roman"/>
        </w:rPr>
        <w:t xml:space="preserve">, </w:t>
      </w:r>
      <w:r w:rsidRPr="003E4A00">
        <w:rPr>
          <w:rFonts w:ascii="Times New Roman" w:hAnsi="Times New Roman" w:cs="Times New Roman"/>
          <w:i/>
          <w:iCs/>
        </w:rPr>
        <w:t>3</w:t>
      </w:r>
      <w:r w:rsidRPr="003E4A00">
        <w:rPr>
          <w:rFonts w:ascii="Times New Roman" w:hAnsi="Times New Roman" w:cs="Times New Roman"/>
        </w:rPr>
        <w:t>(1), 10.34067/KID.0003552021. https://doi.org/10.34067/kid.0003552021</w:t>
      </w:r>
    </w:p>
    <w:p w14:paraId="599922D3" w14:textId="225D9ADD"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Trinh, E., Manera, K., Scholes-Robertson, N., &amp; Shen, J. I. (2024). The Burden of Home Dialysis: An Overlooked Challenge. </w:t>
      </w:r>
      <w:r w:rsidRPr="00766163">
        <w:rPr>
          <w:rFonts w:ascii="Times New Roman" w:hAnsi="Times New Roman" w:cs="Times New Roman"/>
          <w:i/>
          <w:iCs/>
        </w:rPr>
        <w:t>Clinical Journal of the American Society of Nephrology</w:t>
      </w:r>
      <w:r w:rsidR="00F02FBE">
        <w:rPr>
          <w:rFonts w:ascii="Times New Roman" w:hAnsi="Times New Roman" w:cs="Times New Roman"/>
        </w:rPr>
        <w:t xml:space="preserve">. </w:t>
      </w:r>
      <w:r w:rsidRPr="00766163">
        <w:rPr>
          <w:rFonts w:ascii="Times New Roman" w:hAnsi="Times New Roman" w:cs="Times New Roman"/>
        </w:rPr>
        <w:t>https://doi.org/10.2215/CJN.0000000000000413</w:t>
      </w:r>
    </w:p>
    <w:p w14:paraId="62D9D004" w14:textId="2FB382A5"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lastRenderedPageBreak/>
        <w:t xml:space="preserve">United States Renal Data System. (2025). </w:t>
      </w:r>
      <w:r w:rsidRPr="00766163">
        <w:rPr>
          <w:rFonts w:ascii="Times New Roman" w:hAnsi="Times New Roman" w:cs="Times New Roman"/>
          <w:i/>
          <w:iCs/>
        </w:rPr>
        <w:t xml:space="preserve">2025 </w:t>
      </w:r>
      <w:r w:rsidR="00C84558">
        <w:rPr>
          <w:rFonts w:ascii="Times New Roman" w:hAnsi="Times New Roman" w:cs="Times New Roman"/>
          <w:i/>
          <w:iCs/>
        </w:rPr>
        <w:t>A</w:t>
      </w:r>
      <w:r w:rsidRPr="00766163">
        <w:rPr>
          <w:rFonts w:ascii="Times New Roman" w:hAnsi="Times New Roman" w:cs="Times New Roman"/>
          <w:i/>
          <w:iCs/>
        </w:rPr>
        <w:t xml:space="preserve">nnual </w:t>
      </w:r>
      <w:r w:rsidR="00C84558">
        <w:rPr>
          <w:rFonts w:ascii="Times New Roman" w:hAnsi="Times New Roman" w:cs="Times New Roman"/>
          <w:i/>
          <w:iCs/>
        </w:rPr>
        <w:t>D</w:t>
      </w:r>
      <w:r w:rsidRPr="00766163">
        <w:rPr>
          <w:rFonts w:ascii="Times New Roman" w:hAnsi="Times New Roman" w:cs="Times New Roman"/>
          <w:i/>
          <w:iCs/>
        </w:rPr>
        <w:t xml:space="preserve">ata </w:t>
      </w:r>
      <w:r w:rsidR="00C84558">
        <w:rPr>
          <w:rFonts w:ascii="Times New Roman" w:hAnsi="Times New Roman" w:cs="Times New Roman"/>
          <w:i/>
          <w:iCs/>
        </w:rPr>
        <w:t>R</w:t>
      </w:r>
      <w:r w:rsidRPr="00766163">
        <w:rPr>
          <w:rFonts w:ascii="Times New Roman" w:hAnsi="Times New Roman" w:cs="Times New Roman"/>
          <w:i/>
          <w:iCs/>
        </w:rPr>
        <w:t xml:space="preserve">eport: Epidemiology of kidney disease in the </w:t>
      </w:r>
      <w:r w:rsidR="00E14D60">
        <w:rPr>
          <w:rFonts w:ascii="Times New Roman" w:hAnsi="Times New Roman" w:cs="Times New Roman"/>
          <w:i/>
          <w:iCs/>
        </w:rPr>
        <w:t>United States</w:t>
      </w:r>
      <w:r w:rsidRPr="00766163">
        <w:rPr>
          <w:rFonts w:ascii="Times New Roman" w:hAnsi="Times New Roman" w:cs="Times New Roman"/>
          <w:i/>
          <w:iCs/>
        </w:rPr>
        <w:t>.</w:t>
      </w:r>
      <w:r w:rsidRPr="00766163">
        <w:rPr>
          <w:rFonts w:ascii="Times New Roman" w:hAnsi="Times New Roman" w:cs="Times New Roman"/>
        </w:rPr>
        <w:t xml:space="preserve"> National Institutes of Health, National Institute of Diabetes and Digestive and Kidney Diseases. https://usrds-adr.niddk.nih.gov/2025</w:t>
      </w:r>
    </w:p>
    <w:p w14:paraId="590E21B6"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Wei, Z., Jin, Y., Cheng, J., Han, X., Liu, J., &amp; Liu, S. (2023). Chinese experience on comparison of clinical efficacy and safety of hemodialysis and peritoneal dialysis in the treatment of diabetic kidney failure: a systematic review and meta-analysis. </w:t>
      </w:r>
      <w:r w:rsidRPr="00766163">
        <w:rPr>
          <w:rFonts w:ascii="Times New Roman" w:hAnsi="Times New Roman" w:cs="Times New Roman"/>
          <w:i/>
          <w:iCs/>
        </w:rPr>
        <w:t>Frontiers in Medicine</w:t>
      </w:r>
      <w:r w:rsidRPr="00766163">
        <w:rPr>
          <w:rFonts w:ascii="Times New Roman" w:hAnsi="Times New Roman" w:cs="Times New Roman"/>
        </w:rPr>
        <w:t xml:space="preserve">, </w:t>
      </w:r>
      <w:r w:rsidRPr="00766163">
        <w:rPr>
          <w:rFonts w:ascii="Times New Roman" w:hAnsi="Times New Roman" w:cs="Times New Roman"/>
          <w:i/>
          <w:iCs/>
        </w:rPr>
        <w:t>10</w:t>
      </w:r>
      <w:r w:rsidRPr="00766163">
        <w:rPr>
          <w:rFonts w:ascii="Times New Roman" w:hAnsi="Times New Roman" w:cs="Times New Roman"/>
        </w:rPr>
        <w:t>(1116103). https://doi.org/10.3389/fmed.2023.1116103</w:t>
      </w:r>
    </w:p>
    <w:p w14:paraId="0E30316A"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Yu, X., Jha, V., &amp; Nakamoto, H. (2022). Should more patients with kidney failure bring treatment home? What we have learned from COVID-19. </w:t>
      </w:r>
      <w:r w:rsidRPr="00766163">
        <w:rPr>
          <w:rFonts w:ascii="Times New Roman" w:hAnsi="Times New Roman" w:cs="Times New Roman"/>
          <w:i/>
          <w:iCs/>
        </w:rPr>
        <w:t>Kidney Diseases</w:t>
      </w:r>
      <w:r w:rsidRPr="00766163">
        <w:rPr>
          <w:rFonts w:ascii="Times New Roman" w:hAnsi="Times New Roman" w:cs="Times New Roman"/>
        </w:rPr>
        <w:t>, 1–11. https://doi.org/10.1159/000525046</w:t>
      </w:r>
    </w:p>
    <w:p w14:paraId="69E4715E"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Zhang, Z., &amp; Wang, Y. (2024). Management of cardiovascular diseases in chronic hemodialysis patients. </w:t>
      </w:r>
      <w:r w:rsidRPr="00766163">
        <w:rPr>
          <w:rFonts w:ascii="Times New Roman" w:hAnsi="Times New Roman" w:cs="Times New Roman"/>
          <w:i/>
          <w:iCs/>
        </w:rPr>
        <w:t>Journal of Clinical Medicine</w:t>
      </w:r>
      <w:r w:rsidRPr="00766163">
        <w:rPr>
          <w:rFonts w:ascii="Times New Roman" w:hAnsi="Times New Roman" w:cs="Times New Roman"/>
        </w:rPr>
        <w:t xml:space="preserve">. </w:t>
      </w:r>
    </w:p>
    <w:p w14:paraId="7BDE1663" w14:textId="77777777" w:rsidR="00766163" w:rsidRPr="00766163" w:rsidRDefault="00766163" w:rsidP="00766163">
      <w:pPr>
        <w:spacing w:line="480" w:lineRule="auto"/>
        <w:ind w:left="720" w:hanging="720"/>
        <w:rPr>
          <w:rFonts w:ascii="Times New Roman" w:hAnsi="Times New Roman" w:cs="Times New Roman"/>
        </w:rPr>
      </w:pPr>
      <w:r w:rsidRPr="00766163">
        <w:rPr>
          <w:rFonts w:ascii="Times New Roman" w:hAnsi="Times New Roman" w:cs="Times New Roman"/>
        </w:rPr>
        <w:t xml:space="preserve">Zhao, Y. (2023). Comparison of the effect of hemodialysis and peritoneal dialysis in the treatment of end-stage renal disease. </w:t>
      </w:r>
      <w:r w:rsidRPr="00766163">
        <w:rPr>
          <w:rFonts w:ascii="Times New Roman" w:hAnsi="Times New Roman" w:cs="Times New Roman"/>
          <w:i/>
          <w:iCs/>
        </w:rPr>
        <w:t>Pakistan Journal of Medical Sciences</w:t>
      </w:r>
      <w:r w:rsidRPr="00766163">
        <w:rPr>
          <w:rFonts w:ascii="Times New Roman" w:hAnsi="Times New Roman" w:cs="Times New Roman"/>
        </w:rPr>
        <w:t xml:space="preserve">, </w:t>
      </w:r>
      <w:r w:rsidRPr="00766163">
        <w:rPr>
          <w:rFonts w:ascii="Times New Roman" w:hAnsi="Times New Roman" w:cs="Times New Roman"/>
          <w:i/>
          <w:iCs/>
        </w:rPr>
        <w:t>39</w:t>
      </w:r>
      <w:r w:rsidRPr="00766163">
        <w:rPr>
          <w:rFonts w:ascii="Times New Roman" w:hAnsi="Times New Roman" w:cs="Times New Roman"/>
        </w:rPr>
        <w:t>(6), 1562–1567. https://doi.org/10.12669/pjms.39.6.8056</w:t>
      </w:r>
    </w:p>
    <w:p w14:paraId="57EF6BA0" w14:textId="77777777" w:rsidR="008105B7" w:rsidRPr="00766163" w:rsidRDefault="008105B7" w:rsidP="00766163">
      <w:pPr>
        <w:spacing w:line="480" w:lineRule="auto"/>
        <w:ind w:left="720" w:hanging="720"/>
        <w:rPr>
          <w:rFonts w:ascii="Times New Roman" w:hAnsi="Times New Roman" w:cs="Times New Roman"/>
        </w:rPr>
      </w:pPr>
    </w:p>
    <w:sectPr w:rsidR="008105B7" w:rsidRPr="00766163" w:rsidSect="00FD45E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46A5D"/>
    <w:multiLevelType w:val="multilevel"/>
    <w:tmpl w:val="6524A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C660B1"/>
    <w:multiLevelType w:val="multilevel"/>
    <w:tmpl w:val="5B08A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A729D3"/>
    <w:multiLevelType w:val="multilevel"/>
    <w:tmpl w:val="881A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578D7"/>
    <w:multiLevelType w:val="hybridMultilevel"/>
    <w:tmpl w:val="5F3862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78D963B1"/>
    <w:multiLevelType w:val="multilevel"/>
    <w:tmpl w:val="AD82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2965280">
    <w:abstractNumId w:val="2"/>
  </w:num>
  <w:num w:numId="2" w16cid:durableId="15035607">
    <w:abstractNumId w:val="0"/>
  </w:num>
  <w:num w:numId="3" w16cid:durableId="1442803084">
    <w:abstractNumId w:val="4"/>
  </w:num>
  <w:num w:numId="4" w16cid:durableId="283854796">
    <w:abstractNumId w:val="1"/>
  </w:num>
  <w:num w:numId="5" w16cid:durableId="7203216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B7"/>
    <w:rsid w:val="00000686"/>
    <w:rsid w:val="0000574C"/>
    <w:rsid w:val="000103BB"/>
    <w:rsid w:val="00011EBF"/>
    <w:rsid w:val="00015AAA"/>
    <w:rsid w:val="00022C0B"/>
    <w:rsid w:val="00022E9E"/>
    <w:rsid w:val="00034239"/>
    <w:rsid w:val="00036F8D"/>
    <w:rsid w:val="000420C5"/>
    <w:rsid w:val="00046E62"/>
    <w:rsid w:val="00047121"/>
    <w:rsid w:val="000505F9"/>
    <w:rsid w:val="00052076"/>
    <w:rsid w:val="0005334F"/>
    <w:rsid w:val="00055369"/>
    <w:rsid w:val="00062872"/>
    <w:rsid w:val="00082544"/>
    <w:rsid w:val="00085FA4"/>
    <w:rsid w:val="00091F00"/>
    <w:rsid w:val="000A1512"/>
    <w:rsid w:val="000A7B17"/>
    <w:rsid w:val="000B69CF"/>
    <w:rsid w:val="000C6746"/>
    <w:rsid w:val="000D039D"/>
    <w:rsid w:val="000D6065"/>
    <w:rsid w:val="000E29AF"/>
    <w:rsid w:val="000F1A84"/>
    <w:rsid w:val="000F4AC6"/>
    <w:rsid w:val="00101942"/>
    <w:rsid w:val="001135C4"/>
    <w:rsid w:val="00121B61"/>
    <w:rsid w:val="00124922"/>
    <w:rsid w:val="001368D5"/>
    <w:rsid w:val="00144E6F"/>
    <w:rsid w:val="00151D3E"/>
    <w:rsid w:val="00152331"/>
    <w:rsid w:val="0015490B"/>
    <w:rsid w:val="00174FFA"/>
    <w:rsid w:val="00183402"/>
    <w:rsid w:val="0018402A"/>
    <w:rsid w:val="0019145C"/>
    <w:rsid w:val="00195369"/>
    <w:rsid w:val="001A2A67"/>
    <w:rsid w:val="001B1C28"/>
    <w:rsid w:val="001B3D15"/>
    <w:rsid w:val="001C3FE3"/>
    <w:rsid w:val="001D0460"/>
    <w:rsid w:val="001D4243"/>
    <w:rsid w:val="001E2A27"/>
    <w:rsid w:val="001E6DFA"/>
    <w:rsid w:val="00215443"/>
    <w:rsid w:val="00221E27"/>
    <w:rsid w:val="00226D42"/>
    <w:rsid w:val="00231D6A"/>
    <w:rsid w:val="00231E71"/>
    <w:rsid w:val="00232B71"/>
    <w:rsid w:val="0023751E"/>
    <w:rsid w:val="00255A7C"/>
    <w:rsid w:val="0025616B"/>
    <w:rsid w:val="002655E1"/>
    <w:rsid w:val="00272C3B"/>
    <w:rsid w:val="00283681"/>
    <w:rsid w:val="002948FC"/>
    <w:rsid w:val="00296103"/>
    <w:rsid w:val="002D1971"/>
    <w:rsid w:val="002D3823"/>
    <w:rsid w:val="002E1C3D"/>
    <w:rsid w:val="002F6201"/>
    <w:rsid w:val="00303B1B"/>
    <w:rsid w:val="003046F0"/>
    <w:rsid w:val="00315A44"/>
    <w:rsid w:val="0031773A"/>
    <w:rsid w:val="00320C46"/>
    <w:rsid w:val="003350EF"/>
    <w:rsid w:val="0034065A"/>
    <w:rsid w:val="0034287E"/>
    <w:rsid w:val="00344605"/>
    <w:rsid w:val="003472D1"/>
    <w:rsid w:val="00350248"/>
    <w:rsid w:val="0035453C"/>
    <w:rsid w:val="00354D41"/>
    <w:rsid w:val="00392015"/>
    <w:rsid w:val="003937EC"/>
    <w:rsid w:val="00397381"/>
    <w:rsid w:val="003C060A"/>
    <w:rsid w:val="003C3537"/>
    <w:rsid w:val="003D39FC"/>
    <w:rsid w:val="003E20A9"/>
    <w:rsid w:val="003E22E3"/>
    <w:rsid w:val="003E4A00"/>
    <w:rsid w:val="003E7F02"/>
    <w:rsid w:val="003F5932"/>
    <w:rsid w:val="00401EE7"/>
    <w:rsid w:val="00412B08"/>
    <w:rsid w:val="00416BFE"/>
    <w:rsid w:val="00421A70"/>
    <w:rsid w:val="00436801"/>
    <w:rsid w:val="00442D6B"/>
    <w:rsid w:val="00442E0A"/>
    <w:rsid w:val="00447DB3"/>
    <w:rsid w:val="004527D0"/>
    <w:rsid w:val="00462411"/>
    <w:rsid w:val="0046313B"/>
    <w:rsid w:val="00471657"/>
    <w:rsid w:val="004777AA"/>
    <w:rsid w:val="0048731D"/>
    <w:rsid w:val="00493443"/>
    <w:rsid w:val="004949F8"/>
    <w:rsid w:val="00497449"/>
    <w:rsid w:val="00497E22"/>
    <w:rsid w:val="004A1B13"/>
    <w:rsid w:val="004A264B"/>
    <w:rsid w:val="004A34EF"/>
    <w:rsid w:val="004A6532"/>
    <w:rsid w:val="004A6FB5"/>
    <w:rsid w:val="004A76F6"/>
    <w:rsid w:val="004B65A4"/>
    <w:rsid w:val="004B75AD"/>
    <w:rsid w:val="004C167E"/>
    <w:rsid w:val="004C3367"/>
    <w:rsid w:val="004D1D9E"/>
    <w:rsid w:val="004D1DCB"/>
    <w:rsid w:val="004D1FCE"/>
    <w:rsid w:val="004D6C12"/>
    <w:rsid w:val="004E0A3D"/>
    <w:rsid w:val="004E16AC"/>
    <w:rsid w:val="004F2FA9"/>
    <w:rsid w:val="004F401E"/>
    <w:rsid w:val="004F717F"/>
    <w:rsid w:val="004F773D"/>
    <w:rsid w:val="004F7746"/>
    <w:rsid w:val="00505D6B"/>
    <w:rsid w:val="005102CB"/>
    <w:rsid w:val="005126EC"/>
    <w:rsid w:val="005148A0"/>
    <w:rsid w:val="00520AB5"/>
    <w:rsid w:val="005231A9"/>
    <w:rsid w:val="00523DF0"/>
    <w:rsid w:val="005262FE"/>
    <w:rsid w:val="00526A65"/>
    <w:rsid w:val="00542DBA"/>
    <w:rsid w:val="00550DA9"/>
    <w:rsid w:val="00551107"/>
    <w:rsid w:val="0055376A"/>
    <w:rsid w:val="00562294"/>
    <w:rsid w:val="005669E4"/>
    <w:rsid w:val="00582B5B"/>
    <w:rsid w:val="005927E9"/>
    <w:rsid w:val="005936E2"/>
    <w:rsid w:val="00594F23"/>
    <w:rsid w:val="00596601"/>
    <w:rsid w:val="005B4DB7"/>
    <w:rsid w:val="005B6B5B"/>
    <w:rsid w:val="005C06F8"/>
    <w:rsid w:val="005C3E32"/>
    <w:rsid w:val="005D4A7B"/>
    <w:rsid w:val="005D76C6"/>
    <w:rsid w:val="005D7AA1"/>
    <w:rsid w:val="005F19BD"/>
    <w:rsid w:val="005F3FAD"/>
    <w:rsid w:val="006124F9"/>
    <w:rsid w:val="00613248"/>
    <w:rsid w:val="006147D6"/>
    <w:rsid w:val="00616297"/>
    <w:rsid w:val="00617931"/>
    <w:rsid w:val="00622665"/>
    <w:rsid w:val="00624B9B"/>
    <w:rsid w:val="00645243"/>
    <w:rsid w:val="0064602A"/>
    <w:rsid w:val="00647934"/>
    <w:rsid w:val="0066105D"/>
    <w:rsid w:val="00663122"/>
    <w:rsid w:val="00683653"/>
    <w:rsid w:val="00685BB8"/>
    <w:rsid w:val="0069162B"/>
    <w:rsid w:val="00694AF9"/>
    <w:rsid w:val="00696DE4"/>
    <w:rsid w:val="006A4633"/>
    <w:rsid w:val="006B4132"/>
    <w:rsid w:val="006B6563"/>
    <w:rsid w:val="006C4944"/>
    <w:rsid w:val="006C494A"/>
    <w:rsid w:val="006C56D2"/>
    <w:rsid w:val="006D482D"/>
    <w:rsid w:val="006E3AD3"/>
    <w:rsid w:val="006F51BC"/>
    <w:rsid w:val="006F7C1D"/>
    <w:rsid w:val="00700F5F"/>
    <w:rsid w:val="00704666"/>
    <w:rsid w:val="00710B25"/>
    <w:rsid w:val="0073718D"/>
    <w:rsid w:val="00751552"/>
    <w:rsid w:val="00766163"/>
    <w:rsid w:val="00784D2D"/>
    <w:rsid w:val="00790613"/>
    <w:rsid w:val="00794EF3"/>
    <w:rsid w:val="007A0163"/>
    <w:rsid w:val="007A0286"/>
    <w:rsid w:val="007A5A15"/>
    <w:rsid w:val="007B5225"/>
    <w:rsid w:val="007C0DA7"/>
    <w:rsid w:val="007D36A1"/>
    <w:rsid w:val="007D64B1"/>
    <w:rsid w:val="007E1BCD"/>
    <w:rsid w:val="007F18B2"/>
    <w:rsid w:val="007F3405"/>
    <w:rsid w:val="007F423C"/>
    <w:rsid w:val="007F4758"/>
    <w:rsid w:val="007F485A"/>
    <w:rsid w:val="00800963"/>
    <w:rsid w:val="0080315A"/>
    <w:rsid w:val="00804B0B"/>
    <w:rsid w:val="00806C50"/>
    <w:rsid w:val="00807578"/>
    <w:rsid w:val="008105B7"/>
    <w:rsid w:val="00811DAE"/>
    <w:rsid w:val="008144C9"/>
    <w:rsid w:val="00814FD9"/>
    <w:rsid w:val="00817BB4"/>
    <w:rsid w:val="00817D76"/>
    <w:rsid w:val="00821A88"/>
    <w:rsid w:val="008237F3"/>
    <w:rsid w:val="008247F1"/>
    <w:rsid w:val="008333A3"/>
    <w:rsid w:val="00835902"/>
    <w:rsid w:val="008527F2"/>
    <w:rsid w:val="008528BB"/>
    <w:rsid w:val="00860A62"/>
    <w:rsid w:val="00863012"/>
    <w:rsid w:val="00865F1F"/>
    <w:rsid w:val="00874FB4"/>
    <w:rsid w:val="0088465A"/>
    <w:rsid w:val="00885B84"/>
    <w:rsid w:val="0089422C"/>
    <w:rsid w:val="00897734"/>
    <w:rsid w:val="008A088B"/>
    <w:rsid w:val="008A40CA"/>
    <w:rsid w:val="008B7AFF"/>
    <w:rsid w:val="008C0CF3"/>
    <w:rsid w:val="008C0F49"/>
    <w:rsid w:val="008C364D"/>
    <w:rsid w:val="008F5754"/>
    <w:rsid w:val="008F685B"/>
    <w:rsid w:val="0090296F"/>
    <w:rsid w:val="00906E35"/>
    <w:rsid w:val="00911337"/>
    <w:rsid w:val="009226A0"/>
    <w:rsid w:val="00926398"/>
    <w:rsid w:val="00932E39"/>
    <w:rsid w:val="0093343B"/>
    <w:rsid w:val="00940421"/>
    <w:rsid w:val="0094134A"/>
    <w:rsid w:val="0094279C"/>
    <w:rsid w:val="00952AD4"/>
    <w:rsid w:val="009532B9"/>
    <w:rsid w:val="009557C0"/>
    <w:rsid w:val="00960397"/>
    <w:rsid w:val="009618F5"/>
    <w:rsid w:val="0096272D"/>
    <w:rsid w:val="00976251"/>
    <w:rsid w:val="00995C8D"/>
    <w:rsid w:val="009A1ADE"/>
    <w:rsid w:val="009A29DB"/>
    <w:rsid w:val="009B6516"/>
    <w:rsid w:val="009B743B"/>
    <w:rsid w:val="009C2B04"/>
    <w:rsid w:val="009C2D0F"/>
    <w:rsid w:val="009C4E65"/>
    <w:rsid w:val="009D26FF"/>
    <w:rsid w:val="009F0B12"/>
    <w:rsid w:val="009F1F32"/>
    <w:rsid w:val="00A12121"/>
    <w:rsid w:val="00A2650C"/>
    <w:rsid w:val="00A32D8A"/>
    <w:rsid w:val="00A351C1"/>
    <w:rsid w:val="00A51480"/>
    <w:rsid w:val="00A526E2"/>
    <w:rsid w:val="00A53410"/>
    <w:rsid w:val="00A5433A"/>
    <w:rsid w:val="00A57965"/>
    <w:rsid w:val="00A617A8"/>
    <w:rsid w:val="00A70C0C"/>
    <w:rsid w:val="00A75EF8"/>
    <w:rsid w:val="00A76F6C"/>
    <w:rsid w:val="00A8035C"/>
    <w:rsid w:val="00A841BB"/>
    <w:rsid w:val="00A850DD"/>
    <w:rsid w:val="00A8601B"/>
    <w:rsid w:val="00A93DEC"/>
    <w:rsid w:val="00A9621A"/>
    <w:rsid w:val="00AB051F"/>
    <w:rsid w:val="00AB0C83"/>
    <w:rsid w:val="00AB1308"/>
    <w:rsid w:val="00AB1DF0"/>
    <w:rsid w:val="00AD24B4"/>
    <w:rsid w:val="00AE73E4"/>
    <w:rsid w:val="00AF6585"/>
    <w:rsid w:val="00B06D93"/>
    <w:rsid w:val="00B17A04"/>
    <w:rsid w:val="00B20647"/>
    <w:rsid w:val="00B24932"/>
    <w:rsid w:val="00B3763D"/>
    <w:rsid w:val="00B44DEF"/>
    <w:rsid w:val="00B53598"/>
    <w:rsid w:val="00B555C2"/>
    <w:rsid w:val="00B55B24"/>
    <w:rsid w:val="00B60B86"/>
    <w:rsid w:val="00B67BF3"/>
    <w:rsid w:val="00B72738"/>
    <w:rsid w:val="00B72E0E"/>
    <w:rsid w:val="00B75CDF"/>
    <w:rsid w:val="00B8592B"/>
    <w:rsid w:val="00B9181D"/>
    <w:rsid w:val="00B9305B"/>
    <w:rsid w:val="00B975AF"/>
    <w:rsid w:val="00BA2965"/>
    <w:rsid w:val="00BA3CF3"/>
    <w:rsid w:val="00BC6531"/>
    <w:rsid w:val="00BD552B"/>
    <w:rsid w:val="00BF1399"/>
    <w:rsid w:val="00BF6905"/>
    <w:rsid w:val="00C10A79"/>
    <w:rsid w:val="00C12F09"/>
    <w:rsid w:val="00C22C27"/>
    <w:rsid w:val="00C34CDF"/>
    <w:rsid w:val="00C35DF3"/>
    <w:rsid w:val="00C40CDA"/>
    <w:rsid w:val="00C41268"/>
    <w:rsid w:val="00C45589"/>
    <w:rsid w:val="00C54D88"/>
    <w:rsid w:val="00C54F2B"/>
    <w:rsid w:val="00C5687B"/>
    <w:rsid w:val="00C6597C"/>
    <w:rsid w:val="00C72CE1"/>
    <w:rsid w:val="00C751FC"/>
    <w:rsid w:val="00C77284"/>
    <w:rsid w:val="00C84558"/>
    <w:rsid w:val="00C90501"/>
    <w:rsid w:val="00C91EDF"/>
    <w:rsid w:val="00C92C5D"/>
    <w:rsid w:val="00C955DA"/>
    <w:rsid w:val="00CA56CB"/>
    <w:rsid w:val="00CA5912"/>
    <w:rsid w:val="00CB05F6"/>
    <w:rsid w:val="00CB28D5"/>
    <w:rsid w:val="00CB5FC5"/>
    <w:rsid w:val="00CC5984"/>
    <w:rsid w:val="00CD1178"/>
    <w:rsid w:val="00CD3B83"/>
    <w:rsid w:val="00CD64A3"/>
    <w:rsid w:val="00CD7F41"/>
    <w:rsid w:val="00CF06B2"/>
    <w:rsid w:val="00CF69C2"/>
    <w:rsid w:val="00CF7CEC"/>
    <w:rsid w:val="00D00CD4"/>
    <w:rsid w:val="00D12631"/>
    <w:rsid w:val="00D16ADB"/>
    <w:rsid w:val="00D2039D"/>
    <w:rsid w:val="00D205C2"/>
    <w:rsid w:val="00D235EA"/>
    <w:rsid w:val="00D57AB4"/>
    <w:rsid w:val="00D654DD"/>
    <w:rsid w:val="00D676A4"/>
    <w:rsid w:val="00D72F39"/>
    <w:rsid w:val="00D76EC4"/>
    <w:rsid w:val="00D77FB2"/>
    <w:rsid w:val="00D90204"/>
    <w:rsid w:val="00D9552E"/>
    <w:rsid w:val="00DA23F0"/>
    <w:rsid w:val="00DA379A"/>
    <w:rsid w:val="00DA64F6"/>
    <w:rsid w:val="00DB04EA"/>
    <w:rsid w:val="00DB211A"/>
    <w:rsid w:val="00DB5C27"/>
    <w:rsid w:val="00DC314E"/>
    <w:rsid w:val="00DC4EB5"/>
    <w:rsid w:val="00DD2142"/>
    <w:rsid w:val="00DD2604"/>
    <w:rsid w:val="00DD3338"/>
    <w:rsid w:val="00DD6190"/>
    <w:rsid w:val="00DE0E7A"/>
    <w:rsid w:val="00DF0E19"/>
    <w:rsid w:val="00E01291"/>
    <w:rsid w:val="00E07680"/>
    <w:rsid w:val="00E10D85"/>
    <w:rsid w:val="00E146F1"/>
    <w:rsid w:val="00E14D60"/>
    <w:rsid w:val="00E3032A"/>
    <w:rsid w:val="00E44965"/>
    <w:rsid w:val="00E57A3B"/>
    <w:rsid w:val="00E6104D"/>
    <w:rsid w:val="00E67CE7"/>
    <w:rsid w:val="00E71384"/>
    <w:rsid w:val="00E740D2"/>
    <w:rsid w:val="00E7792E"/>
    <w:rsid w:val="00E803CA"/>
    <w:rsid w:val="00E90691"/>
    <w:rsid w:val="00E915AF"/>
    <w:rsid w:val="00EA2F65"/>
    <w:rsid w:val="00EC3795"/>
    <w:rsid w:val="00EC584D"/>
    <w:rsid w:val="00EC6759"/>
    <w:rsid w:val="00ED247B"/>
    <w:rsid w:val="00EE1E12"/>
    <w:rsid w:val="00EF0101"/>
    <w:rsid w:val="00EF4BD4"/>
    <w:rsid w:val="00F02CA2"/>
    <w:rsid w:val="00F02FBE"/>
    <w:rsid w:val="00F20BBD"/>
    <w:rsid w:val="00F25E8C"/>
    <w:rsid w:val="00F261EA"/>
    <w:rsid w:val="00F50D2A"/>
    <w:rsid w:val="00F52DF7"/>
    <w:rsid w:val="00F654C3"/>
    <w:rsid w:val="00F71878"/>
    <w:rsid w:val="00F9298D"/>
    <w:rsid w:val="00FA22A0"/>
    <w:rsid w:val="00FB194F"/>
    <w:rsid w:val="00FC031A"/>
    <w:rsid w:val="00FC13B1"/>
    <w:rsid w:val="00FC4645"/>
    <w:rsid w:val="00FC6741"/>
    <w:rsid w:val="00FC7D7E"/>
    <w:rsid w:val="00FD3F0F"/>
    <w:rsid w:val="00FD45E9"/>
    <w:rsid w:val="00FF4808"/>
    <w:rsid w:val="00F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9D1DE"/>
  <w15:chartTrackingRefBased/>
  <w15:docId w15:val="{28FFC2C4-931A-4DEE-A9C8-BF95BF387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5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5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5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5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5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5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5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5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5B7"/>
    <w:rPr>
      <w:rFonts w:eastAsiaTheme="majorEastAsia" w:cstheme="majorBidi"/>
      <w:color w:val="272727" w:themeColor="text1" w:themeTint="D8"/>
    </w:rPr>
  </w:style>
  <w:style w:type="paragraph" w:styleId="Title">
    <w:name w:val="Title"/>
    <w:basedOn w:val="Normal"/>
    <w:next w:val="Normal"/>
    <w:link w:val="TitleChar"/>
    <w:uiPriority w:val="10"/>
    <w:qFormat/>
    <w:rsid w:val="00810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5B7"/>
    <w:pPr>
      <w:spacing w:before="160"/>
      <w:jc w:val="center"/>
    </w:pPr>
    <w:rPr>
      <w:i/>
      <w:iCs/>
      <w:color w:val="404040" w:themeColor="text1" w:themeTint="BF"/>
    </w:rPr>
  </w:style>
  <w:style w:type="character" w:customStyle="1" w:styleId="QuoteChar">
    <w:name w:val="Quote Char"/>
    <w:basedOn w:val="DefaultParagraphFont"/>
    <w:link w:val="Quote"/>
    <w:uiPriority w:val="29"/>
    <w:rsid w:val="008105B7"/>
    <w:rPr>
      <w:i/>
      <w:iCs/>
      <w:color w:val="404040" w:themeColor="text1" w:themeTint="BF"/>
    </w:rPr>
  </w:style>
  <w:style w:type="paragraph" w:styleId="ListParagraph">
    <w:name w:val="List Paragraph"/>
    <w:basedOn w:val="Normal"/>
    <w:uiPriority w:val="34"/>
    <w:qFormat/>
    <w:rsid w:val="008105B7"/>
    <w:pPr>
      <w:ind w:left="720"/>
      <w:contextualSpacing/>
    </w:pPr>
  </w:style>
  <w:style w:type="character" w:styleId="IntenseEmphasis">
    <w:name w:val="Intense Emphasis"/>
    <w:basedOn w:val="DefaultParagraphFont"/>
    <w:uiPriority w:val="21"/>
    <w:qFormat/>
    <w:rsid w:val="008105B7"/>
    <w:rPr>
      <w:i/>
      <w:iCs/>
      <w:color w:val="0F4761" w:themeColor="accent1" w:themeShade="BF"/>
    </w:rPr>
  </w:style>
  <w:style w:type="paragraph" w:styleId="IntenseQuote">
    <w:name w:val="Intense Quote"/>
    <w:basedOn w:val="Normal"/>
    <w:next w:val="Normal"/>
    <w:link w:val="IntenseQuoteChar"/>
    <w:uiPriority w:val="30"/>
    <w:qFormat/>
    <w:rsid w:val="00810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5B7"/>
    <w:rPr>
      <w:i/>
      <w:iCs/>
      <w:color w:val="0F4761" w:themeColor="accent1" w:themeShade="BF"/>
    </w:rPr>
  </w:style>
  <w:style w:type="character" w:styleId="IntenseReference">
    <w:name w:val="Intense Reference"/>
    <w:basedOn w:val="DefaultParagraphFont"/>
    <w:uiPriority w:val="32"/>
    <w:qFormat/>
    <w:rsid w:val="008105B7"/>
    <w:rPr>
      <w:b/>
      <w:bCs/>
      <w:smallCaps/>
      <w:color w:val="0F4761" w:themeColor="accent1" w:themeShade="BF"/>
      <w:spacing w:val="5"/>
    </w:rPr>
  </w:style>
  <w:style w:type="table" w:styleId="TableGrid">
    <w:name w:val="Table Grid"/>
    <w:basedOn w:val="TableNormal"/>
    <w:uiPriority w:val="39"/>
    <w:rsid w:val="00810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50DD"/>
    <w:rPr>
      <w:color w:val="467886" w:themeColor="hyperlink"/>
      <w:u w:val="single"/>
    </w:rPr>
  </w:style>
  <w:style w:type="character" w:styleId="UnresolvedMention">
    <w:name w:val="Unresolved Mention"/>
    <w:basedOn w:val="DefaultParagraphFont"/>
    <w:uiPriority w:val="99"/>
    <w:semiHidden/>
    <w:unhideWhenUsed/>
    <w:rsid w:val="00A850DD"/>
    <w:rPr>
      <w:color w:val="605E5C"/>
      <w:shd w:val="clear" w:color="auto" w:fill="E1DFDD"/>
    </w:rPr>
  </w:style>
  <w:style w:type="paragraph" w:styleId="NormalWeb">
    <w:name w:val="Normal (Web)"/>
    <w:basedOn w:val="Normal"/>
    <w:uiPriority w:val="99"/>
    <w:semiHidden/>
    <w:unhideWhenUsed/>
    <w:rsid w:val="00BA3CF3"/>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3-Accent1">
    <w:name w:val="Grid Table 3 Accent 1"/>
    <w:basedOn w:val="TableNormal"/>
    <w:uiPriority w:val="48"/>
    <w:rsid w:val="00447DB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5Dark-Accent2">
    <w:name w:val="Grid Table 5 Dark Accent 2"/>
    <w:basedOn w:val="TableNormal"/>
    <w:uiPriority w:val="50"/>
    <w:rsid w:val="00952A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PlainTable2">
    <w:name w:val="Plain Table 2"/>
    <w:basedOn w:val="TableNormal"/>
    <w:uiPriority w:val="42"/>
    <w:rsid w:val="00952A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93343B"/>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kir.2023.10.011" TargetMode="External"/><Relationship Id="rId3" Type="http://schemas.openxmlformats.org/officeDocument/2006/relationships/settings" Target="settings.xml"/><Relationship Id="rId7" Type="http://schemas.openxmlformats.org/officeDocument/2006/relationships/hyperlink" Target="https://doi.org/10.1016/j.xkme.2025.1011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1109/kesmas.v19i1.7593" TargetMode="External"/><Relationship Id="rId11" Type="http://schemas.openxmlformats.org/officeDocument/2006/relationships/theme" Target="theme/theme1.xml"/><Relationship Id="rId5" Type="http://schemas.openxmlformats.org/officeDocument/2006/relationships/hyperlink" Target="https://doi.org/10.3390/diagnostics1212296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86/s40885-021-0019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3953</TotalTime>
  <Pages>48</Pages>
  <Words>14947</Words>
  <Characters>85199</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Eicher</dc:creator>
  <cp:keywords/>
  <dc:description/>
  <cp:lastModifiedBy>Keren Eicher</cp:lastModifiedBy>
  <cp:revision>409</cp:revision>
  <dcterms:created xsi:type="dcterms:W3CDTF">2026-03-05T23:51:00Z</dcterms:created>
  <dcterms:modified xsi:type="dcterms:W3CDTF">2026-03-08T20:34:00Z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7b7f7d3f-7778-4a22-b96a-61048ee38c80</vt:lpwstr>
  </property>
</Properties>
</file>