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5EBB" w14:textId="77777777" w:rsidR="00BB1EC6" w:rsidRDefault="00BB1EC6" w:rsidP="00BF4139">
      <w:pPr>
        <w:spacing w:line="480" w:lineRule="auto"/>
        <w:rPr>
          <w:rFonts w:ascii="Times New Roman" w:hAnsi="Times New Roman" w:cs="Times New Roman"/>
        </w:rPr>
      </w:pPr>
    </w:p>
    <w:p w14:paraId="34999512" w14:textId="5E5B0A04" w:rsidR="00BB1EC6" w:rsidRDefault="00BB1EC6" w:rsidP="00BB1EC6">
      <w:pPr>
        <w:spacing w:line="480" w:lineRule="auto"/>
        <w:jc w:val="center"/>
        <w:rPr>
          <w:rFonts w:ascii="Times New Roman" w:hAnsi="Times New Roman" w:cs="Times New Roman"/>
        </w:rPr>
      </w:pPr>
      <w:r>
        <w:rPr>
          <w:rFonts w:ascii="Times New Roman" w:hAnsi="Times New Roman" w:cs="Times New Roman"/>
        </w:rPr>
        <w:t>Old Dominion University</w:t>
      </w:r>
    </w:p>
    <w:p w14:paraId="6F2CCAA4" w14:textId="77777777" w:rsidR="00BB1EC6" w:rsidRDefault="00BB1EC6" w:rsidP="00BB1EC6">
      <w:pPr>
        <w:spacing w:line="480" w:lineRule="auto"/>
        <w:jc w:val="center"/>
        <w:rPr>
          <w:rFonts w:ascii="Times New Roman" w:hAnsi="Times New Roman" w:cs="Times New Roman"/>
        </w:rPr>
      </w:pPr>
    </w:p>
    <w:p w14:paraId="1C9F4F07" w14:textId="77777777" w:rsidR="00BB1EC6" w:rsidRDefault="00BB1EC6" w:rsidP="00BB1EC6">
      <w:pPr>
        <w:spacing w:line="480" w:lineRule="auto"/>
        <w:jc w:val="center"/>
        <w:rPr>
          <w:rFonts w:ascii="Times New Roman" w:hAnsi="Times New Roman" w:cs="Times New Roman"/>
        </w:rPr>
      </w:pPr>
    </w:p>
    <w:p w14:paraId="01F9ECB9" w14:textId="77777777" w:rsidR="00BB1EC6" w:rsidRDefault="00BB1EC6" w:rsidP="00BB1EC6">
      <w:pPr>
        <w:spacing w:line="480" w:lineRule="auto"/>
        <w:jc w:val="center"/>
        <w:rPr>
          <w:rFonts w:ascii="Times New Roman" w:hAnsi="Times New Roman" w:cs="Times New Roman"/>
        </w:rPr>
      </w:pPr>
    </w:p>
    <w:p w14:paraId="1E8DE527" w14:textId="77777777" w:rsidR="00BB1EC6" w:rsidRDefault="00BB1EC6" w:rsidP="00BB1EC6">
      <w:pPr>
        <w:spacing w:line="480" w:lineRule="auto"/>
        <w:jc w:val="center"/>
        <w:rPr>
          <w:rFonts w:ascii="Times New Roman" w:hAnsi="Times New Roman" w:cs="Times New Roman"/>
        </w:rPr>
      </w:pPr>
    </w:p>
    <w:p w14:paraId="510B5D6A" w14:textId="77777777" w:rsidR="00BB1EC6" w:rsidRDefault="00BB1EC6" w:rsidP="00BB1EC6">
      <w:pPr>
        <w:spacing w:line="480" w:lineRule="auto"/>
        <w:jc w:val="center"/>
        <w:rPr>
          <w:rFonts w:ascii="Times New Roman" w:hAnsi="Times New Roman" w:cs="Times New Roman"/>
        </w:rPr>
      </w:pPr>
    </w:p>
    <w:p w14:paraId="24C1CE12" w14:textId="77777777" w:rsidR="00BB1EC6" w:rsidRDefault="00BB1EC6" w:rsidP="00BB1EC6">
      <w:pPr>
        <w:spacing w:line="480" w:lineRule="auto"/>
        <w:jc w:val="center"/>
        <w:rPr>
          <w:rFonts w:ascii="Times New Roman" w:hAnsi="Times New Roman" w:cs="Times New Roman"/>
        </w:rPr>
      </w:pPr>
    </w:p>
    <w:p w14:paraId="2F852B73" w14:textId="77777777" w:rsidR="00BB1EC6" w:rsidRDefault="00BB1EC6" w:rsidP="00BB1EC6">
      <w:pPr>
        <w:spacing w:line="480" w:lineRule="auto"/>
        <w:jc w:val="center"/>
        <w:rPr>
          <w:rFonts w:ascii="Times New Roman" w:hAnsi="Times New Roman" w:cs="Times New Roman"/>
        </w:rPr>
      </w:pPr>
    </w:p>
    <w:p w14:paraId="5DE761A8" w14:textId="20625349" w:rsidR="00BB1EC6" w:rsidRDefault="00BB1EC6" w:rsidP="00BB1EC6">
      <w:pPr>
        <w:spacing w:line="480" w:lineRule="auto"/>
        <w:jc w:val="center"/>
        <w:rPr>
          <w:rFonts w:ascii="Times New Roman" w:hAnsi="Times New Roman" w:cs="Times New Roman"/>
        </w:rPr>
      </w:pPr>
      <w:r>
        <w:rPr>
          <w:rFonts w:ascii="Times New Roman" w:hAnsi="Times New Roman" w:cs="Times New Roman"/>
        </w:rPr>
        <w:t>Article Review #2</w:t>
      </w:r>
    </w:p>
    <w:p w14:paraId="68CB4F68" w14:textId="77777777" w:rsidR="00BB1EC6" w:rsidRDefault="00BB1EC6" w:rsidP="00BB1EC6">
      <w:pPr>
        <w:spacing w:line="480" w:lineRule="auto"/>
        <w:jc w:val="center"/>
        <w:rPr>
          <w:rFonts w:ascii="Times New Roman" w:hAnsi="Times New Roman" w:cs="Times New Roman"/>
        </w:rPr>
      </w:pPr>
    </w:p>
    <w:p w14:paraId="02A15480" w14:textId="77777777" w:rsidR="00BB1EC6" w:rsidRDefault="00BB1EC6" w:rsidP="00BB1EC6">
      <w:pPr>
        <w:spacing w:line="480" w:lineRule="auto"/>
        <w:jc w:val="center"/>
        <w:rPr>
          <w:rFonts w:ascii="Times New Roman" w:hAnsi="Times New Roman" w:cs="Times New Roman"/>
        </w:rPr>
      </w:pPr>
    </w:p>
    <w:p w14:paraId="0AB92408" w14:textId="77777777" w:rsidR="00BB1EC6" w:rsidRDefault="00BB1EC6" w:rsidP="00BB1EC6">
      <w:pPr>
        <w:spacing w:line="480" w:lineRule="auto"/>
        <w:jc w:val="center"/>
        <w:rPr>
          <w:rFonts w:ascii="Times New Roman" w:hAnsi="Times New Roman" w:cs="Times New Roman"/>
        </w:rPr>
      </w:pPr>
    </w:p>
    <w:p w14:paraId="75492F9F" w14:textId="77777777" w:rsidR="00BB1EC6" w:rsidRDefault="00BB1EC6" w:rsidP="00BB1EC6">
      <w:pPr>
        <w:spacing w:line="480" w:lineRule="auto"/>
        <w:jc w:val="center"/>
        <w:rPr>
          <w:rFonts w:ascii="Times New Roman" w:hAnsi="Times New Roman" w:cs="Times New Roman"/>
        </w:rPr>
      </w:pPr>
    </w:p>
    <w:p w14:paraId="1A5BAE1A" w14:textId="77777777" w:rsidR="00BB1EC6" w:rsidRDefault="00BB1EC6" w:rsidP="00BB1EC6">
      <w:pPr>
        <w:spacing w:line="480" w:lineRule="auto"/>
        <w:jc w:val="center"/>
        <w:rPr>
          <w:rFonts w:ascii="Times New Roman" w:hAnsi="Times New Roman" w:cs="Times New Roman"/>
        </w:rPr>
      </w:pPr>
    </w:p>
    <w:p w14:paraId="76B2C677" w14:textId="69DF3D8C" w:rsidR="00BB1EC6" w:rsidRDefault="00BB1EC6" w:rsidP="00BB1EC6">
      <w:pPr>
        <w:spacing w:line="480" w:lineRule="auto"/>
        <w:jc w:val="center"/>
        <w:rPr>
          <w:rFonts w:ascii="Times New Roman" w:hAnsi="Times New Roman" w:cs="Times New Roman"/>
        </w:rPr>
      </w:pPr>
      <w:r>
        <w:rPr>
          <w:rFonts w:ascii="Times New Roman" w:hAnsi="Times New Roman" w:cs="Times New Roman"/>
        </w:rPr>
        <w:t>Jonathan Espinosa Bayron</w:t>
      </w:r>
    </w:p>
    <w:p w14:paraId="703C420F" w14:textId="2AB02005" w:rsidR="00BB1EC6" w:rsidRDefault="00BB1EC6" w:rsidP="00BB1EC6">
      <w:pPr>
        <w:spacing w:line="480" w:lineRule="auto"/>
        <w:jc w:val="center"/>
        <w:rPr>
          <w:rFonts w:ascii="Times New Roman" w:hAnsi="Times New Roman" w:cs="Times New Roman"/>
        </w:rPr>
      </w:pPr>
      <w:r>
        <w:rPr>
          <w:rFonts w:ascii="Times New Roman" w:hAnsi="Times New Roman" w:cs="Times New Roman"/>
        </w:rPr>
        <w:t>CYSE201S</w:t>
      </w:r>
    </w:p>
    <w:p w14:paraId="6C84C7FE" w14:textId="02179926" w:rsidR="00BB1EC6" w:rsidRDefault="00BB1EC6" w:rsidP="00BB1EC6">
      <w:pPr>
        <w:spacing w:line="480" w:lineRule="auto"/>
        <w:jc w:val="center"/>
        <w:rPr>
          <w:rFonts w:ascii="Times New Roman" w:hAnsi="Times New Roman" w:cs="Times New Roman"/>
        </w:rPr>
      </w:pPr>
      <w:r>
        <w:rPr>
          <w:rFonts w:ascii="Times New Roman" w:hAnsi="Times New Roman" w:cs="Times New Roman"/>
        </w:rPr>
        <w:t xml:space="preserve">Prof. Diwakar </w:t>
      </w:r>
      <w:proofErr w:type="spellStart"/>
      <w:r>
        <w:rPr>
          <w:rFonts w:ascii="Times New Roman" w:hAnsi="Times New Roman" w:cs="Times New Roman"/>
        </w:rPr>
        <w:t>Yalpi</w:t>
      </w:r>
      <w:proofErr w:type="spellEnd"/>
    </w:p>
    <w:p w14:paraId="370868E1" w14:textId="0E80568B" w:rsidR="00ED6F29" w:rsidRPr="00BF4139" w:rsidRDefault="00ED6F29" w:rsidP="00CC17F7">
      <w:pPr>
        <w:spacing w:line="480" w:lineRule="auto"/>
        <w:ind w:firstLine="720"/>
        <w:rPr>
          <w:rFonts w:ascii="Times New Roman" w:hAnsi="Times New Roman" w:cs="Times New Roman"/>
        </w:rPr>
      </w:pPr>
      <w:proofErr w:type="spellStart"/>
      <w:r w:rsidRPr="00BF4139">
        <w:rPr>
          <w:rFonts w:ascii="Times New Roman" w:hAnsi="Times New Roman" w:cs="Times New Roman"/>
        </w:rPr>
        <w:lastRenderedPageBreak/>
        <w:t>Albaheth’s</w:t>
      </w:r>
      <w:proofErr w:type="spellEnd"/>
      <w:r w:rsidRPr="00BF4139">
        <w:rPr>
          <w:rFonts w:ascii="Times New Roman" w:hAnsi="Times New Roman" w:cs="Times New Roman"/>
        </w:rPr>
        <w:t xml:space="preserve"> article links to social science by looking at how institutions, businesses, and governments handle risk, trust, and governance in a global economy. Cybercrime disrupts contracts and institutions, showing issues of power, inequality, and capacity. By focusing on cross-border issues, the study connects political economy and </w:t>
      </w:r>
      <w:r w:rsidR="00BF4139" w:rsidRPr="00BF4139">
        <w:rPr>
          <w:rFonts w:ascii="Times New Roman" w:hAnsi="Times New Roman" w:cs="Times New Roman"/>
        </w:rPr>
        <w:t>law and</w:t>
      </w:r>
      <w:r w:rsidRPr="00BF4139">
        <w:rPr>
          <w:rFonts w:ascii="Times New Roman" w:hAnsi="Times New Roman" w:cs="Times New Roman"/>
        </w:rPr>
        <w:t xml:space="preserve"> shows how social structures respond to new technological threats. </w:t>
      </w:r>
    </w:p>
    <w:p w14:paraId="32BD0733" w14:textId="67F2E766" w:rsidR="00ED6F29" w:rsidRPr="00BF4139" w:rsidRDefault="00ED6F29" w:rsidP="00CC17F7">
      <w:pPr>
        <w:spacing w:line="480" w:lineRule="auto"/>
        <w:ind w:firstLine="720"/>
        <w:rPr>
          <w:rFonts w:ascii="Times New Roman" w:hAnsi="Times New Roman" w:cs="Times New Roman"/>
        </w:rPr>
      </w:pPr>
      <w:r w:rsidRPr="00BF4139">
        <w:rPr>
          <w:rFonts w:ascii="Times New Roman" w:hAnsi="Times New Roman" w:cs="Times New Roman"/>
        </w:rPr>
        <w:t xml:space="preserve">The study asks important questions: what cyber risks threaten cross-border investment contracts? How well do current legal tools reduce these risks? It suggests that cybercrime has a significant impact on cross-border deals, that current legal tools are insufficient, and that gaps in the system make things riskier. The independent variable is the type of cyber risk, and the dependent variable is the level of risk or vulnerability in investment contracts. </w:t>
      </w:r>
    </w:p>
    <w:p w14:paraId="6D9B1991" w14:textId="4C09A79A" w:rsidR="00ED6F29" w:rsidRPr="00BF4139" w:rsidRDefault="00ED6F29" w:rsidP="00CC17F7">
      <w:pPr>
        <w:spacing w:line="480" w:lineRule="auto"/>
        <w:ind w:firstLine="720"/>
        <w:rPr>
          <w:rFonts w:ascii="Times New Roman" w:hAnsi="Times New Roman" w:cs="Times New Roman"/>
        </w:rPr>
      </w:pPr>
      <w:r w:rsidRPr="00BF4139">
        <w:rPr>
          <w:rFonts w:ascii="Times New Roman" w:hAnsi="Times New Roman" w:cs="Times New Roman"/>
        </w:rPr>
        <w:t xml:space="preserve">Albaheth uses case studies and legal analysis to examine real examples of how cybercrime affected cross-border investments. He reviews contract terms and regulations, comparing how different rules address cyber risk. This method combines legal research with a review of case themes rather than using numbers or statistics. </w:t>
      </w:r>
    </w:p>
    <w:p w14:paraId="07389C8D" w14:textId="77777777" w:rsidR="00ED6F29" w:rsidRPr="00BF4139" w:rsidRDefault="00ED6F29" w:rsidP="001905EC">
      <w:pPr>
        <w:spacing w:line="480" w:lineRule="auto"/>
        <w:ind w:firstLine="720"/>
        <w:rPr>
          <w:rFonts w:ascii="Times New Roman" w:hAnsi="Times New Roman" w:cs="Times New Roman"/>
        </w:rPr>
      </w:pPr>
      <w:r w:rsidRPr="00BF4139">
        <w:rPr>
          <w:rFonts w:ascii="Times New Roman" w:hAnsi="Times New Roman" w:cs="Times New Roman"/>
        </w:rPr>
        <w:t xml:space="preserve">The data comes from sources like reported cyber incidents, investment contracts, treaties, and regulations. The analysis looks for patterns in contract weaknesses, repeated risks, and missing legal protections. Albaheth uses risk assessment and legal review to suggest better contract designs and stronger regulations. </w:t>
      </w:r>
    </w:p>
    <w:p w14:paraId="3A9299B1" w14:textId="4B2A3509" w:rsidR="00ED6F29" w:rsidRPr="00BF4139" w:rsidRDefault="00ED6F29" w:rsidP="001905EC">
      <w:pPr>
        <w:spacing w:line="480" w:lineRule="auto"/>
        <w:ind w:firstLine="720"/>
        <w:rPr>
          <w:rFonts w:ascii="Times New Roman" w:hAnsi="Times New Roman" w:cs="Times New Roman"/>
        </w:rPr>
      </w:pPr>
      <w:r w:rsidRPr="00BF4139">
        <w:rPr>
          <w:rFonts w:ascii="Times New Roman" w:hAnsi="Times New Roman" w:cs="Times New Roman"/>
        </w:rPr>
        <w:t xml:space="preserve">The article connects to social science ideas like risk management, trust, governance, and power. Cross-border investment depends on trust, which cybercrime can weaken, showing </w:t>
      </w:r>
      <w:r w:rsidR="00BF4139" w:rsidRPr="00BF4139">
        <w:rPr>
          <w:rFonts w:ascii="Times New Roman" w:hAnsi="Times New Roman" w:cs="Times New Roman"/>
        </w:rPr>
        <w:t xml:space="preserve">why good governance is important. Differences between strong and weak groups highlight concerns </w:t>
      </w:r>
      <w:r w:rsidR="00BF4139" w:rsidRPr="00BF4139">
        <w:rPr>
          <w:rFonts w:ascii="Times New Roman" w:hAnsi="Times New Roman" w:cs="Times New Roman"/>
        </w:rPr>
        <w:lastRenderedPageBreak/>
        <w:t xml:space="preserve">about marginalized people and how well institutions work. The study also shows that laws and institutions need to adapt to new social problems. </w:t>
      </w:r>
    </w:p>
    <w:p w14:paraId="44C51430" w14:textId="5F8D209A" w:rsidR="00BF4139" w:rsidRPr="00BF4139" w:rsidRDefault="00BF4139" w:rsidP="001905EC">
      <w:pPr>
        <w:spacing w:line="480" w:lineRule="auto"/>
        <w:ind w:firstLine="720"/>
        <w:rPr>
          <w:rFonts w:ascii="Times New Roman" w:hAnsi="Times New Roman" w:cs="Times New Roman"/>
        </w:rPr>
      </w:pPr>
      <w:r w:rsidRPr="00BF4139">
        <w:rPr>
          <w:rFonts w:ascii="Times New Roman" w:hAnsi="Times New Roman" w:cs="Times New Roman"/>
        </w:rPr>
        <w:t xml:space="preserve">Smaller firms and developing countries face greater cyber risk because they have weaker legal systems or less negotiation power. </w:t>
      </w:r>
      <w:proofErr w:type="spellStart"/>
      <w:r w:rsidRPr="00BF4139">
        <w:rPr>
          <w:rFonts w:ascii="Times New Roman" w:hAnsi="Times New Roman" w:cs="Times New Roman"/>
        </w:rPr>
        <w:t>Albaheth’s</w:t>
      </w:r>
      <w:proofErr w:type="spellEnd"/>
      <w:r w:rsidRPr="00BF4139">
        <w:rPr>
          <w:rFonts w:ascii="Times New Roman" w:hAnsi="Times New Roman" w:cs="Times New Roman"/>
        </w:rPr>
        <w:t xml:space="preserve"> work points out these unfair differences and offers ideas to make contracts safer, helping to create fairer conditions in international investments. </w:t>
      </w:r>
    </w:p>
    <w:p w14:paraId="66F5FA19" w14:textId="2D69A1CD" w:rsidR="00BF4139" w:rsidRDefault="00BF4139" w:rsidP="001905EC">
      <w:pPr>
        <w:spacing w:line="480" w:lineRule="auto"/>
        <w:ind w:firstLine="720"/>
        <w:rPr>
          <w:rFonts w:ascii="Times New Roman" w:hAnsi="Times New Roman" w:cs="Times New Roman"/>
        </w:rPr>
      </w:pPr>
      <w:r w:rsidRPr="00BF4139">
        <w:rPr>
          <w:rFonts w:ascii="Times New Roman" w:hAnsi="Times New Roman" w:cs="Times New Roman"/>
        </w:rPr>
        <w:t xml:space="preserve">The study helps in practice by warning people about cyber risks in cross-border investments. It also connects cybercrime to business and law in theory and supports fair protection for everyone. </w:t>
      </w:r>
      <w:proofErr w:type="spellStart"/>
      <w:r w:rsidRPr="00BF4139">
        <w:rPr>
          <w:rFonts w:ascii="Times New Roman" w:hAnsi="Times New Roman" w:cs="Times New Roman"/>
        </w:rPr>
        <w:t>Albaheth’s</w:t>
      </w:r>
      <w:proofErr w:type="spellEnd"/>
      <w:r w:rsidRPr="00BF4139">
        <w:rPr>
          <w:rFonts w:ascii="Times New Roman" w:hAnsi="Times New Roman" w:cs="Times New Roman"/>
        </w:rPr>
        <w:t xml:space="preserve"> findings help policymakers, companies, and lawyers reduce cyber-risk and build trust in global business.</w:t>
      </w:r>
    </w:p>
    <w:p w14:paraId="6D7C2EA1" w14:textId="77777777" w:rsidR="00BB1EC6" w:rsidRDefault="00BB1EC6" w:rsidP="00BF4139">
      <w:pPr>
        <w:spacing w:line="480" w:lineRule="auto"/>
        <w:rPr>
          <w:rFonts w:ascii="Times New Roman" w:hAnsi="Times New Roman" w:cs="Times New Roman"/>
        </w:rPr>
      </w:pPr>
    </w:p>
    <w:p w14:paraId="709AD8E4" w14:textId="77777777" w:rsidR="00BB1EC6" w:rsidRDefault="00BB1EC6" w:rsidP="00BF4139">
      <w:pPr>
        <w:spacing w:line="480" w:lineRule="auto"/>
        <w:rPr>
          <w:rFonts w:ascii="Times New Roman" w:hAnsi="Times New Roman" w:cs="Times New Roman"/>
        </w:rPr>
      </w:pPr>
    </w:p>
    <w:p w14:paraId="5BEF3A7C" w14:textId="77777777" w:rsidR="00BB1EC6" w:rsidRDefault="00BB1EC6" w:rsidP="00BF4139">
      <w:pPr>
        <w:spacing w:line="480" w:lineRule="auto"/>
        <w:rPr>
          <w:rFonts w:ascii="Times New Roman" w:hAnsi="Times New Roman" w:cs="Times New Roman"/>
        </w:rPr>
      </w:pPr>
    </w:p>
    <w:p w14:paraId="3665AA2B" w14:textId="77777777" w:rsidR="00BB1EC6" w:rsidRDefault="00BB1EC6" w:rsidP="00BF4139">
      <w:pPr>
        <w:spacing w:line="480" w:lineRule="auto"/>
        <w:rPr>
          <w:rFonts w:ascii="Times New Roman" w:hAnsi="Times New Roman" w:cs="Times New Roman"/>
        </w:rPr>
      </w:pPr>
    </w:p>
    <w:p w14:paraId="65839CF9" w14:textId="77777777" w:rsidR="00BB1EC6" w:rsidRDefault="00BB1EC6" w:rsidP="00BF4139">
      <w:pPr>
        <w:spacing w:line="480" w:lineRule="auto"/>
        <w:rPr>
          <w:rFonts w:ascii="Times New Roman" w:hAnsi="Times New Roman" w:cs="Times New Roman"/>
        </w:rPr>
      </w:pPr>
    </w:p>
    <w:p w14:paraId="337BD759" w14:textId="77777777" w:rsidR="00BB1EC6" w:rsidRDefault="00BB1EC6" w:rsidP="00BF4139">
      <w:pPr>
        <w:spacing w:line="480" w:lineRule="auto"/>
        <w:rPr>
          <w:rFonts w:ascii="Times New Roman" w:hAnsi="Times New Roman" w:cs="Times New Roman"/>
        </w:rPr>
      </w:pPr>
    </w:p>
    <w:p w14:paraId="187176E3" w14:textId="77777777" w:rsidR="00BB1EC6" w:rsidRDefault="00BB1EC6" w:rsidP="00BF4139">
      <w:pPr>
        <w:spacing w:line="480" w:lineRule="auto"/>
        <w:rPr>
          <w:rFonts w:ascii="Times New Roman" w:hAnsi="Times New Roman" w:cs="Times New Roman"/>
        </w:rPr>
      </w:pPr>
    </w:p>
    <w:p w14:paraId="68679D27" w14:textId="77777777" w:rsidR="00BB1EC6" w:rsidRDefault="00BB1EC6" w:rsidP="00BF4139">
      <w:pPr>
        <w:spacing w:line="480" w:lineRule="auto"/>
        <w:rPr>
          <w:rFonts w:ascii="Times New Roman" w:hAnsi="Times New Roman" w:cs="Times New Roman"/>
        </w:rPr>
      </w:pPr>
    </w:p>
    <w:p w14:paraId="56BA1D08" w14:textId="77777777" w:rsidR="00BB1EC6" w:rsidRDefault="00BB1EC6" w:rsidP="00BF4139">
      <w:pPr>
        <w:spacing w:line="480" w:lineRule="auto"/>
        <w:rPr>
          <w:rFonts w:ascii="Times New Roman" w:hAnsi="Times New Roman" w:cs="Times New Roman"/>
        </w:rPr>
      </w:pPr>
    </w:p>
    <w:p w14:paraId="26819E7A" w14:textId="77777777" w:rsidR="00BB1EC6" w:rsidRDefault="00BB1EC6" w:rsidP="00BF4139">
      <w:pPr>
        <w:spacing w:line="480" w:lineRule="auto"/>
        <w:rPr>
          <w:rFonts w:ascii="Times New Roman" w:hAnsi="Times New Roman" w:cs="Times New Roman"/>
        </w:rPr>
      </w:pPr>
    </w:p>
    <w:p w14:paraId="5FD44CDD" w14:textId="77777777" w:rsidR="00BB1EC6" w:rsidRDefault="00BB1EC6" w:rsidP="00BF4139">
      <w:pPr>
        <w:spacing w:line="480" w:lineRule="auto"/>
        <w:rPr>
          <w:rFonts w:ascii="Times New Roman" w:hAnsi="Times New Roman" w:cs="Times New Roman"/>
        </w:rPr>
      </w:pPr>
    </w:p>
    <w:p w14:paraId="7DE060A8" w14:textId="62DB1A01" w:rsidR="00BB1EC6" w:rsidRPr="00BF4139" w:rsidRDefault="00BB1EC6" w:rsidP="00BF4139">
      <w:pPr>
        <w:spacing w:line="480" w:lineRule="auto"/>
        <w:rPr>
          <w:rFonts w:ascii="Times New Roman" w:hAnsi="Times New Roman" w:cs="Times New Roman"/>
        </w:rPr>
      </w:pPr>
      <w:r>
        <w:rPr>
          <w:rFonts w:ascii="Times New Roman" w:hAnsi="Times New Roman" w:cs="Times New Roman"/>
        </w:rPr>
        <w:t xml:space="preserve">Albaheth, H. E. (2025). Cybercrime Risks in Cross-Border Investment Contracts: Legal Challenges and Regulatory Responses in Commercial and Investment Law. Cybercrime Journal. </w:t>
      </w:r>
      <w:hyperlink r:id="rId4" w:history="1">
        <w:r w:rsidRPr="001A3655">
          <w:rPr>
            <w:rStyle w:val="Hyperlink"/>
            <w:rFonts w:ascii="Times New Roman" w:hAnsi="Times New Roman" w:cs="Times New Roman"/>
          </w:rPr>
          <w:t>https://cybercrimejournal.com/index.php./cybercrimejournal/article/view/457/138</w:t>
        </w:r>
      </w:hyperlink>
      <w:r>
        <w:rPr>
          <w:rFonts w:ascii="Times New Roman" w:hAnsi="Times New Roman" w:cs="Times New Roman"/>
        </w:rPr>
        <w:t xml:space="preserve"> </w:t>
      </w:r>
    </w:p>
    <w:sectPr w:rsidR="00BB1EC6" w:rsidRPr="00BF4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29"/>
    <w:rsid w:val="00144D36"/>
    <w:rsid w:val="001905EC"/>
    <w:rsid w:val="00BB1EC6"/>
    <w:rsid w:val="00BF4139"/>
    <w:rsid w:val="00CC17F7"/>
    <w:rsid w:val="00ED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EFB2"/>
  <w15:chartTrackingRefBased/>
  <w15:docId w15:val="{5CD40A74-4DF4-4897-9722-E324AC47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F29"/>
    <w:rPr>
      <w:rFonts w:eastAsiaTheme="majorEastAsia" w:cstheme="majorBidi"/>
      <w:color w:val="272727" w:themeColor="text1" w:themeTint="D8"/>
    </w:rPr>
  </w:style>
  <w:style w:type="paragraph" w:styleId="Title">
    <w:name w:val="Title"/>
    <w:basedOn w:val="Normal"/>
    <w:next w:val="Normal"/>
    <w:link w:val="TitleChar"/>
    <w:uiPriority w:val="10"/>
    <w:qFormat/>
    <w:rsid w:val="00ED6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F29"/>
    <w:pPr>
      <w:spacing w:before="160"/>
      <w:jc w:val="center"/>
    </w:pPr>
    <w:rPr>
      <w:i/>
      <w:iCs/>
      <w:color w:val="404040" w:themeColor="text1" w:themeTint="BF"/>
    </w:rPr>
  </w:style>
  <w:style w:type="character" w:customStyle="1" w:styleId="QuoteChar">
    <w:name w:val="Quote Char"/>
    <w:basedOn w:val="DefaultParagraphFont"/>
    <w:link w:val="Quote"/>
    <w:uiPriority w:val="29"/>
    <w:rsid w:val="00ED6F29"/>
    <w:rPr>
      <w:i/>
      <w:iCs/>
      <w:color w:val="404040" w:themeColor="text1" w:themeTint="BF"/>
    </w:rPr>
  </w:style>
  <w:style w:type="paragraph" w:styleId="ListParagraph">
    <w:name w:val="List Paragraph"/>
    <w:basedOn w:val="Normal"/>
    <w:uiPriority w:val="34"/>
    <w:qFormat/>
    <w:rsid w:val="00ED6F29"/>
    <w:pPr>
      <w:ind w:left="720"/>
      <w:contextualSpacing/>
    </w:pPr>
  </w:style>
  <w:style w:type="character" w:styleId="IntenseEmphasis">
    <w:name w:val="Intense Emphasis"/>
    <w:basedOn w:val="DefaultParagraphFont"/>
    <w:uiPriority w:val="21"/>
    <w:qFormat/>
    <w:rsid w:val="00ED6F29"/>
    <w:rPr>
      <w:i/>
      <w:iCs/>
      <w:color w:val="0F4761" w:themeColor="accent1" w:themeShade="BF"/>
    </w:rPr>
  </w:style>
  <w:style w:type="paragraph" w:styleId="IntenseQuote">
    <w:name w:val="Intense Quote"/>
    <w:basedOn w:val="Normal"/>
    <w:next w:val="Normal"/>
    <w:link w:val="IntenseQuoteChar"/>
    <w:uiPriority w:val="30"/>
    <w:qFormat/>
    <w:rsid w:val="00ED6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F29"/>
    <w:rPr>
      <w:i/>
      <w:iCs/>
      <w:color w:val="0F4761" w:themeColor="accent1" w:themeShade="BF"/>
    </w:rPr>
  </w:style>
  <w:style w:type="character" w:styleId="IntenseReference">
    <w:name w:val="Intense Reference"/>
    <w:basedOn w:val="DefaultParagraphFont"/>
    <w:uiPriority w:val="32"/>
    <w:qFormat/>
    <w:rsid w:val="00ED6F29"/>
    <w:rPr>
      <w:b/>
      <w:bCs/>
      <w:smallCaps/>
      <w:color w:val="0F4761" w:themeColor="accent1" w:themeShade="BF"/>
      <w:spacing w:val="5"/>
    </w:rPr>
  </w:style>
  <w:style w:type="character" w:styleId="Hyperlink">
    <w:name w:val="Hyperlink"/>
    <w:basedOn w:val="DefaultParagraphFont"/>
    <w:uiPriority w:val="99"/>
    <w:unhideWhenUsed/>
    <w:rsid w:val="00BB1EC6"/>
    <w:rPr>
      <w:color w:val="467886" w:themeColor="hyperlink"/>
      <w:u w:val="single"/>
    </w:rPr>
  </w:style>
  <w:style w:type="character" w:styleId="UnresolvedMention">
    <w:name w:val="Unresolved Mention"/>
    <w:basedOn w:val="DefaultParagraphFont"/>
    <w:uiPriority w:val="99"/>
    <w:semiHidden/>
    <w:unhideWhenUsed/>
    <w:rsid w:val="00BB1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ybercrimejournal.com/index.php./cybercrimejournal/article/view/457/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416</Words>
  <Characters>2585</Characters>
  <Application>Microsoft Office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Espinosa</dc:creator>
  <cp:keywords/>
  <dc:description/>
  <cp:lastModifiedBy>John Espinosa</cp:lastModifiedBy>
  <cp:revision>3</cp:revision>
  <dcterms:created xsi:type="dcterms:W3CDTF">2025-11-17T02:36:00Z</dcterms:created>
  <dcterms:modified xsi:type="dcterms:W3CDTF">2025-11-17T03:19:00Z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2df87ce0-1098-4e2a-a81f-6ea59e051af2</vt:lpwstr>
  </property>
</Properties>
</file>